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E7FAF" w14:textId="2C7B72DF" w:rsidR="008C5411" w:rsidRPr="00AE1FA1" w:rsidRDefault="008C5411" w:rsidP="00B92571">
      <w:pPr>
        <w:pStyle w:val="NoSpacing"/>
        <w:rPr>
          <w:rFonts w:ascii="Tahoma" w:hAnsi="Tahoma" w:cs="Tahoma"/>
          <w:sz w:val="20"/>
          <w:szCs w:val="20"/>
        </w:rPr>
      </w:pPr>
      <w:r w:rsidRPr="00AE1FA1">
        <w:rPr>
          <w:rFonts w:ascii="Tahoma" w:hAnsi="Tahoma" w:cs="Tahoma"/>
          <w:sz w:val="20"/>
          <w:szCs w:val="20"/>
        </w:rPr>
        <w:t>Ref: GA/</w:t>
      </w:r>
      <w:r w:rsidR="005F2B38">
        <w:rPr>
          <w:rFonts w:ascii="Tahoma" w:hAnsi="Tahoma" w:cs="Tahoma"/>
          <w:sz w:val="20"/>
          <w:szCs w:val="20"/>
        </w:rPr>
        <w:t>AM</w:t>
      </w:r>
      <w:r w:rsidRPr="00AE1FA1">
        <w:rPr>
          <w:rFonts w:ascii="Tahoma" w:hAnsi="Tahoma" w:cs="Tahoma"/>
          <w:sz w:val="20"/>
          <w:szCs w:val="20"/>
        </w:rPr>
        <w:t>/0</w:t>
      </w:r>
      <w:r w:rsidR="00360DD2">
        <w:rPr>
          <w:rFonts w:ascii="Tahoma" w:hAnsi="Tahoma" w:cs="Tahoma"/>
          <w:sz w:val="20"/>
          <w:szCs w:val="20"/>
        </w:rPr>
        <w:t>3419</w:t>
      </w:r>
      <w:r w:rsidRPr="00AE1FA1">
        <w:rPr>
          <w:rFonts w:ascii="Tahoma" w:hAnsi="Tahoma" w:cs="Tahoma"/>
          <w:sz w:val="20"/>
          <w:szCs w:val="20"/>
        </w:rPr>
        <w:t>/L00</w:t>
      </w:r>
      <w:r w:rsidR="00E83560">
        <w:rPr>
          <w:rFonts w:ascii="Tahoma" w:hAnsi="Tahoma" w:cs="Tahoma"/>
          <w:sz w:val="20"/>
          <w:szCs w:val="20"/>
        </w:rPr>
        <w:t>3</w:t>
      </w:r>
      <w:r w:rsidR="00F63AE2">
        <w:rPr>
          <w:rFonts w:ascii="Tahoma" w:hAnsi="Tahoma" w:cs="Tahoma"/>
          <w:sz w:val="20"/>
          <w:szCs w:val="20"/>
        </w:rPr>
        <w:t>6</w:t>
      </w:r>
      <w:r w:rsidR="005F2B38">
        <w:rPr>
          <w:rFonts w:ascii="Tahoma" w:hAnsi="Tahoma" w:cs="Tahoma"/>
          <w:sz w:val="20"/>
          <w:szCs w:val="20"/>
        </w:rPr>
        <w:t>am</w:t>
      </w:r>
    </w:p>
    <w:p w14:paraId="7AF24748" w14:textId="77777777" w:rsidR="00A154B6" w:rsidRPr="008C5411" w:rsidRDefault="00A154B6" w:rsidP="008C5411">
      <w:pPr>
        <w:spacing w:after="0" w:line="300" w:lineRule="auto"/>
        <w:jc w:val="both"/>
        <w:rPr>
          <w:rFonts w:ascii="Tahoma" w:hAnsi="Tahoma" w:cs="Tahoma"/>
          <w:sz w:val="20"/>
          <w:szCs w:val="20"/>
        </w:rPr>
      </w:pPr>
    </w:p>
    <w:p w14:paraId="3049FE35" w14:textId="7CC76278" w:rsidR="008C5411" w:rsidRPr="008C5411" w:rsidRDefault="00891130" w:rsidP="008C5411">
      <w:pPr>
        <w:spacing w:after="0" w:line="300" w:lineRule="auto"/>
        <w:jc w:val="both"/>
        <w:rPr>
          <w:rFonts w:ascii="Tahoma" w:hAnsi="Tahoma" w:cs="Tahoma"/>
          <w:sz w:val="20"/>
          <w:szCs w:val="20"/>
        </w:rPr>
      </w:pPr>
      <w:r>
        <w:rPr>
          <w:rFonts w:ascii="Tahoma" w:hAnsi="Tahoma" w:cs="Tahoma"/>
          <w:sz w:val="20"/>
          <w:szCs w:val="20"/>
        </w:rPr>
        <w:t>28</w:t>
      </w:r>
      <w:r w:rsidRPr="00891130">
        <w:rPr>
          <w:rFonts w:ascii="Tahoma" w:hAnsi="Tahoma" w:cs="Tahoma"/>
          <w:sz w:val="20"/>
          <w:szCs w:val="20"/>
          <w:vertAlign w:val="superscript"/>
        </w:rPr>
        <w:t>th</w:t>
      </w:r>
      <w:r>
        <w:rPr>
          <w:rFonts w:ascii="Tahoma" w:hAnsi="Tahoma" w:cs="Tahoma"/>
          <w:sz w:val="20"/>
          <w:szCs w:val="20"/>
        </w:rPr>
        <w:t xml:space="preserve"> </w:t>
      </w:r>
      <w:r w:rsidR="00F63AE2">
        <w:rPr>
          <w:rFonts w:ascii="Tahoma" w:hAnsi="Tahoma" w:cs="Tahoma"/>
          <w:sz w:val="20"/>
          <w:szCs w:val="20"/>
        </w:rPr>
        <w:t>July 2022</w:t>
      </w:r>
    </w:p>
    <w:p w14:paraId="21AA1046" w14:textId="77777777" w:rsidR="008C5411" w:rsidRPr="008C5411" w:rsidRDefault="008C5411" w:rsidP="008C5411">
      <w:pPr>
        <w:spacing w:after="0" w:line="300" w:lineRule="auto"/>
        <w:jc w:val="both"/>
        <w:rPr>
          <w:rFonts w:ascii="Tahoma" w:hAnsi="Tahoma" w:cs="Tahoma"/>
          <w:b/>
          <w:sz w:val="20"/>
          <w:szCs w:val="20"/>
        </w:rPr>
      </w:pPr>
    </w:p>
    <w:p w14:paraId="6884311C" w14:textId="77777777" w:rsidR="000F1893" w:rsidRPr="000F1893" w:rsidRDefault="000F1893" w:rsidP="000F1893">
      <w:pPr>
        <w:spacing w:after="0" w:line="300" w:lineRule="auto"/>
        <w:jc w:val="both"/>
        <w:rPr>
          <w:rFonts w:ascii="Tahoma" w:hAnsi="Tahoma" w:cs="Tahoma"/>
          <w:sz w:val="20"/>
          <w:szCs w:val="20"/>
        </w:rPr>
      </w:pPr>
      <w:r w:rsidRPr="000F1893">
        <w:rPr>
          <w:rFonts w:ascii="Tahoma" w:hAnsi="Tahoma" w:cs="Tahoma"/>
          <w:sz w:val="20"/>
          <w:szCs w:val="20"/>
        </w:rPr>
        <w:t>Planning Department</w:t>
      </w:r>
    </w:p>
    <w:p w14:paraId="325CF0D7" w14:textId="77777777" w:rsidR="000F1893" w:rsidRPr="000F1893" w:rsidRDefault="000F1893" w:rsidP="000F1893">
      <w:pPr>
        <w:spacing w:after="0" w:line="300" w:lineRule="auto"/>
        <w:jc w:val="both"/>
        <w:rPr>
          <w:rFonts w:ascii="Tahoma" w:hAnsi="Tahoma" w:cs="Tahoma"/>
          <w:sz w:val="20"/>
          <w:szCs w:val="20"/>
        </w:rPr>
      </w:pPr>
      <w:r w:rsidRPr="000F1893">
        <w:rPr>
          <w:rFonts w:ascii="Tahoma" w:hAnsi="Tahoma" w:cs="Tahoma"/>
          <w:sz w:val="20"/>
          <w:szCs w:val="20"/>
        </w:rPr>
        <w:t>Bedford Borough Council</w:t>
      </w:r>
    </w:p>
    <w:p w14:paraId="329030A3" w14:textId="77777777" w:rsidR="000F1893" w:rsidRPr="000F1893" w:rsidRDefault="000F1893" w:rsidP="000F1893">
      <w:pPr>
        <w:spacing w:after="0" w:line="300" w:lineRule="auto"/>
        <w:jc w:val="both"/>
        <w:rPr>
          <w:rFonts w:ascii="Tahoma" w:hAnsi="Tahoma" w:cs="Tahoma"/>
          <w:sz w:val="20"/>
          <w:szCs w:val="20"/>
        </w:rPr>
      </w:pPr>
      <w:r w:rsidRPr="000F1893">
        <w:rPr>
          <w:rFonts w:ascii="Tahoma" w:hAnsi="Tahoma" w:cs="Tahoma"/>
          <w:sz w:val="20"/>
          <w:szCs w:val="20"/>
        </w:rPr>
        <w:t>Borough Hall</w:t>
      </w:r>
    </w:p>
    <w:p w14:paraId="60A6B075" w14:textId="77777777" w:rsidR="000F1893" w:rsidRPr="000F1893" w:rsidRDefault="000F1893" w:rsidP="000F1893">
      <w:pPr>
        <w:spacing w:after="0" w:line="300" w:lineRule="auto"/>
        <w:jc w:val="both"/>
        <w:rPr>
          <w:rFonts w:ascii="Tahoma" w:hAnsi="Tahoma" w:cs="Tahoma"/>
          <w:sz w:val="20"/>
          <w:szCs w:val="20"/>
        </w:rPr>
      </w:pPr>
      <w:proofErr w:type="spellStart"/>
      <w:r w:rsidRPr="000F1893">
        <w:rPr>
          <w:rFonts w:ascii="Tahoma" w:hAnsi="Tahoma" w:cs="Tahoma"/>
          <w:sz w:val="20"/>
          <w:szCs w:val="20"/>
        </w:rPr>
        <w:t>Cauldwell</w:t>
      </w:r>
      <w:proofErr w:type="spellEnd"/>
      <w:r w:rsidRPr="000F1893">
        <w:rPr>
          <w:rFonts w:ascii="Tahoma" w:hAnsi="Tahoma" w:cs="Tahoma"/>
          <w:sz w:val="20"/>
          <w:szCs w:val="20"/>
        </w:rPr>
        <w:t xml:space="preserve"> Street</w:t>
      </w:r>
    </w:p>
    <w:p w14:paraId="75CC7123" w14:textId="77777777" w:rsidR="000F1893" w:rsidRPr="000F1893" w:rsidRDefault="000F1893" w:rsidP="000F1893">
      <w:pPr>
        <w:spacing w:after="0" w:line="300" w:lineRule="auto"/>
        <w:jc w:val="both"/>
        <w:rPr>
          <w:rFonts w:ascii="Tahoma" w:hAnsi="Tahoma" w:cs="Tahoma"/>
          <w:sz w:val="20"/>
          <w:szCs w:val="20"/>
        </w:rPr>
      </w:pPr>
      <w:r w:rsidRPr="000F1893">
        <w:rPr>
          <w:rFonts w:ascii="Tahoma" w:hAnsi="Tahoma" w:cs="Tahoma"/>
          <w:sz w:val="20"/>
          <w:szCs w:val="20"/>
        </w:rPr>
        <w:t>Bedford</w:t>
      </w:r>
    </w:p>
    <w:p w14:paraId="5C5FFDB6" w14:textId="3F1D367D" w:rsidR="008C5411" w:rsidRPr="008C5411" w:rsidRDefault="000F1893" w:rsidP="000F1893">
      <w:pPr>
        <w:spacing w:after="0" w:line="300" w:lineRule="auto"/>
        <w:jc w:val="both"/>
        <w:rPr>
          <w:rFonts w:ascii="Tahoma" w:hAnsi="Tahoma" w:cs="Tahoma"/>
          <w:sz w:val="20"/>
          <w:szCs w:val="20"/>
        </w:rPr>
      </w:pPr>
      <w:r w:rsidRPr="000F1893">
        <w:rPr>
          <w:rFonts w:ascii="Tahoma" w:hAnsi="Tahoma" w:cs="Tahoma"/>
          <w:sz w:val="20"/>
          <w:szCs w:val="20"/>
        </w:rPr>
        <w:t>MK42 9AP</w:t>
      </w:r>
    </w:p>
    <w:p w14:paraId="17439F45" w14:textId="10CE0878" w:rsidR="002F22D3" w:rsidRDefault="002F22D3" w:rsidP="008C5411">
      <w:pPr>
        <w:spacing w:after="0" w:line="300" w:lineRule="auto"/>
        <w:jc w:val="both"/>
        <w:rPr>
          <w:rFonts w:ascii="Tahoma" w:hAnsi="Tahoma" w:cs="Tahoma"/>
          <w:sz w:val="20"/>
          <w:szCs w:val="20"/>
        </w:rPr>
      </w:pPr>
    </w:p>
    <w:p w14:paraId="4B279499" w14:textId="64DC1A89" w:rsidR="00F63AE2" w:rsidRDefault="00F63AE2" w:rsidP="008C5411">
      <w:pPr>
        <w:spacing w:after="0" w:line="300" w:lineRule="auto"/>
        <w:jc w:val="both"/>
        <w:rPr>
          <w:rFonts w:ascii="Tahoma" w:hAnsi="Tahoma" w:cs="Tahoma"/>
          <w:sz w:val="20"/>
          <w:szCs w:val="20"/>
        </w:rPr>
      </w:pPr>
      <w:r>
        <w:rPr>
          <w:rFonts w:ascii="Tahoma" w:hAnsi="Tahoma" w:cs="Tahoma"/>
          <w:sz w:val="20"/>
          <w:szCs w:val="20"/>
        </w:rPr>
        <w:t>Dear Sir / Madam</w:t>
      </w:r>
    </w:p>
    <w:p w14:paraId="248EA4FD" w14:textId="77777777" w:rsidR="003E124E" w:rsidRPr="008C5411" w:rsidRDefault="003E124E" w:rsidP="008C5411">
      <w:pPr>
        <w:spacing w:after="0" w:line="300" w:lineRule="auto"/>
        <w:jc w:val="both"/>
        <w:rPr>
          <w:rFonts w:ascii="Tahoma" w:hAnsi="Tahoma" w:cs="Tahoma"/>
          <w:sz w:val="20"/>
          <w:szCs w:val="20"/>
        </w:rPr>
      </w:pPr>
    </w:p>
    <w:p w14:paraId="06AE52D6" w14:textId="7544FFB9" w:rsidR="00F63AE2" w:rsidRPr="00F63AE2" w:rsidRDefault="00F63AE2" w:rsidP="00F63AE2">
      <w:pPr>
        <w:spacing w:after="0" w:line="300" w:lineRule="auto"/>
        <w:jc w:val="both"/>
        <w:rPr>
          <w:rFonts w:ascii="Tahoma" w:hAnsi="Tahoma" w:cs="Tahoma"/>
          <w:b/>
          <w:bCs/>
          <w:sz w:val="20"/>
          <w:szCs w:val="20"/>
        </w:rPr>
      </w:pPr>
      <w:r w:rsidRPr="00F63AE2">
        <w:rPr>
          <w:rFonts w:ascii="Tahoma" w:hAnsi="Tahoma" w:cs="Tahoma"/>
          <w:b/>
          <w:bCs/>
          <w:sz w:val="20"/>
          <w:szCs w:val="20"/>
        </w:rPr>
        <w:t>Representation to the Bedford Borough Local Plan 20</w:t>
      </w:r>
      <w:r>
        <w:rPr>
          <w:rFonts w:ascii="Tahoma" w:hAnsi="Tahoma" w:cs="Tahoma"/>
          <w:b/>
          <w:bCs/>
          <w:sz w:val="20"/>
          <w:szCs w:val="20"/>
        </w:rPr>
        <w:t>4</w:t>
      </w:r>
      <w:r w:rsidRPr="00F63AE2">
        <w:rPr>
          <w:rFonts w:ascii="Tahoma" w:hAnsi="Tahoma" w:cs="Tahoma"/>
          <w:b/>
          <w:bCs/>
          <w:sz w:val="20"/>
          <w:szCs w:val="20"/>
        </w:rPr>
        <w:t xml:space="preserve">0: </w:t>
      </w:r>
    </w:p>
    <w:p w14:paraId="68AC8E9E" w14:textId="77777777" w:rsidR="00F63AE2" w:rsidRPr="00F63AE2" w:rsidRDefault="00F63AE2" w:rsidP="00F63AE2">
      <w:pPr>
        <w:spacing w:after="0" w:line="300" w:lineRule="auto"/>
        <w:jc w:val="both"/>
        <w:rPr>
          <w:rFonts w:ascii="Tahoma" w:hAnsi="Tahoma" w:cs="Tahoma"/>
          <w:b/>
          <w:bCs/>
          <w:sz w:val="20"/>
          <w:szCs w:val="20"/>
        </w:rPr>
      </w:pPr>
      <w:r w:rsidRPr="00F63AE2">
        <w:rPr>
          <w:rFonts w:ascii="Tahoma" w:hAnsi="Tahoma" w:cs="Tahoma"/>
          <w:b/>
          <w:bCs/>
          <w:sz w:val="20"/>
          <w:szCs w:val="20"/>
        </w:rPr>
        <w:t>Draft Plan for Submission (Regulation 19 Publication) Consultation</w:t>
      </w:r>
    </w:p>
    <w:p w14:paraId="72A3850B" w14:textId="48430019" w:rsidR="008C5411" w:rsidRPr="00F63AE2" w:rsidRDefault="00F63AE2" w:rsidP="00F63AE2">
      <w:pPr>
        <w:spacing w:after="0" w:line="300" w:lineRule="auto"/>
        <w:jc w:val="both"/>
        <w:rPr>
          <w:rFonts w:ascii="Tahoma" w:hAnsi="Tahoma" w:cs="Tahoma"/>
          <w:b/>
          <w:bCs/>
          <w:sz w:val="20"/>
          <w:szCs w:val="20"/>
        </w:rPr>
      </w:pPr>
      <w:r>
        <w:rPr>
          <w:rFonts w:ascii="Tahoma" w:hAnsi="Tahoma" w:cs="Tahoma"/>
          <w:b/>
          <w:bCs/>
          <w:sz w:val="20"/>
          <w:szCs w:val="20"/>
        </w:rPr>
        <w:t>O</w:t>
      </w:r>
      <w:r w:rsidRPr="00F63AE2">
        <w:rPr>
          <w:rFonts w:ascii="Tahoma" w:hAnsi="Tahoma" w:cs="Tahoma"/>
          <w:b/>
          <w:bCs/>
          <w:sz w:val="20"/>
          <w:szCs w:val="20"/>
        </w:rPr>
        <w:t>n behalf of Manor Oak Homes</w:t>
      </w:r>
    </w:p>
    <w:p w14:paraId="42354612" w14:textId="77777777" w:rsidR="00F63AE2" w:rsidRDefault="00F63AE2" w:rsidP="005B18AE">
      <w:pPr>
        <w:spacing w:after="0" w:line="300" w:lineRule="auto"/>
        <w:jc w:val="both"/>
        <w:rPr>
          <w:rFonts w:ascii="Tahoma" w:hAnsi="Tahoma" w:cs="Tahoma"/>
          <w:sz w:val="20"/>
          <w:szCs w:val="20"/>
        </w:rPr>
      </w:pPr>
    </w:p>
    <w:p w14:paraId="7C4EF088" w14:textId="685DBE88" w:rsidR="005B18AE" w:rsidRDefault="00F63AE2" w:rsidP="00AE5D24">
      <w:pPr>
        <w:spacing w:after="0" w:line="276" w:lineRule="auto"/>
        <w:jc w:val="both"/>
        <w:rPr>
          <w:rFonts w:ascii="Tahoma" w:hAnsi="Tahoma" w:cs="Tahoma"/>
          <w:sz w:val="20"/>
          <w:szCs w:val="20"/>
        </w:rPr>
      </w:pPr>
      <w:r w:rsidRPr="00F63AE2">
        <w:rPr>
          <w:rFonts w:ascii="Tahoma" w:hAnsi="Tahoma" w:cs="Tahoma"/>
          <w:sz w:val="20"/>
          <w:szCs w:val="20"/>
        </w:rPr>
        <w:t xml:space="preserve">We write to you on behalf of our client Manor </w:t>
      </w:r>
      <w:r w:rsidR="00480DF3">
        <w:rPr>
          <w:rFonts w:ascii="Tahoma" w:hAnsi="Tahoma" w:cs="Tahoma"/>
          <w:sz w:val="20"/>
          <w:szCs w:val="20"/>
        </w:rPr>
        <w:t>O</w:t>
      </w:r>
      <w:r w:rsidRPr="00F63AE2">
        <w:rPr>
          <w:rFonts w:ascii="Tahoma" w:hAnsi="Tahoma" w:cs="Tahoma"/>
          <w:sz w:val="20"/>
          <w:szCs w:val="20"/>
        </w:rPr>
        <w:t xml:space="preserve">ak </w:t>
      </w:r>
      <w:r w:rsidR="00480DF3">
        <w:rPr>
          <w:rFonts w:ascii="Tahoma" w:hAnsi="Tahoma" w:cs="Tahoma"/>
          <w:sz w:val="20"/>
          <w:szCs w:val="20"/>
        </w:rPr>
        <w:t>H</w:t>
      </w:r>
      <w:r w:rsidRPr="00F63AE2">
        <w:rPr>
          <w:rFonts w:ascii="Tahoma" w:hAnsi="Tahoma" w:cs="Tahoma"/>
          <w:sz w:val="20"/>
          <w:szCs w:val="20"/>
        </w:rPr>
        <w:t>omes</w:t>
      </w:r>
      <w:r>
        <w:rPr>
          <w:rFonts w:ascii="Tahoma" w:hAnsi="Tahoma" w:cs="Tahoma"/>
          <w:sz w:val="20"/>
          <w:szCs w:val="20"/>
        </w:rPr>
        <w:t xml:space="preserve"> </w:t>
      </w:r>
      <w:r w:rsidRPr="00F63AE2">
        <w:rPr>
          <w:rFonts w:ascii="Tahoma" w:hAnsi="Tahoma" w:cs="Tahoma"/>
          <w:sz w:val="20"/>
          <w:szCs w:val="20"/>
        </w:rPr>
        <w:t>and</w:t>
      </w:r>
      <w:r>
        <w:rPr>
          <w:rFonts w:ascii="Tahoma" w:hAnsi="Tahoma" w:cs="Tahoma"/>
          <w:sz w:val="20"/>
          <w:szCs w:val="20"/>
        </w:rPr>
        <w:t xml:space="preserve"> </w:t>
      </w:r>
      <w:r w:rsidRPr="00F63AE2">
        <w:rPr>
          <w:rFonts w:ascii="Tahoma" w:hAnsi="Tahoma" w:cs="Tahoma"/>
          <w:sz w:val="20"/>
          <w:szCs w:val="20"/>
        </w:rPr>
        <w:t>in respect of the current consultation</w:t>
      </w:r>
      <w:r>
        <w:rPr>
          <w:rFonts w:ascii="Tahoma" w:hAnsi="Tahoma" w:cs="Tahoma"/>
          <w:sz w:val="20"/>
          <w:szCs w:val="20"/>
        </w:rPr>
        <w:t xml:space="preserve"> </w:t>
      </w:r>
      <w:r w:rsidRPr="00F63AE2">
        <w:rPr>
          <w:rFonts w:ascii="Tahoma" w:hAnsi="Tahoma" w:cs="Tahoma"/>
          <w:sz w:val="20"/>
          <w:szCs w:val="20"/>
        </w:rPr>
        <w:t>on the proposed submission dra</w:t>
      </w:r>
      <w:r w:rsidR="00891130">
        <w:rPr>
          <w:rFonts w:ascii="Tahoma" w:hAnsi="Tahoma" w:cs="Tahoma"/>
          <w:sz w:val="20"/>
          <w:szCs w:val="20"/>
        </w:rPr>
        <w:t>ft</w:t>
      </w:r>
      <w:r>
        <w:rPr>
          <w:rFonts w:ascii="Tahoma" w:hAnsi="Tahoma" w:cs="Tahoma"/>
          <w:sz w:val="20"/>
          <w:szCs w:val="20"/>
        </w:rPr>
        <w:t xml:space="preserve"> of</w:t>
      </w:r>
      <w:r w:rsidR="005B18AE" w:rsidRPr="005B18AE">
        <w:rPr>
          <w:rFonts w:ascii="Tahoma" w:hAnsi="Tahoma" w:cs="Tahoma"/>
          <w:sz w:val="20"/>
          <w:szCs w:val="20"/>
        </w:rPr>
        <w:t xml:space="preserve"> the Bedford Borough Local Plan 20</w:t>
      </w:r>
      <w:r>
        <w:rPr>
          <w:rFonts w:ascii="Tahoma" w:hAnsi="Tahoma" w:cs="Tahoma"/>
          <w:sz w:val="20"/>
          <w:szCs w:val="20"/>
        </w:rPr>
        <w:t>4</w:t>
      </w:r>
      <w:r w:rsidR="005B18AE" w:rsidRPr="005B18AE">
        <w:rPr>
          <w:rFonts w:ascii="Tahoma" w:hAnsi="Tahoma" w:cs="Tahoma"/>
          <w:sz w:val="20"/>
          <w:szCs w:val="20"/>
        </w:rPr>
        <w:t>0</w:t>
      </w:r>
      <w:r>
        <w:rPr>
          <w:rFonts w:ascii="Tahoma" w:hAnsi="Tahoma" w:cs="Tahoma"/>
          <w:sz w:val="20"/>
          <w:szCs w:val="20"/>
        </w:rPr>
        <w:t xml:space="preserve">. </w:t>
      </w:r>
      <w:r w:rsidR="005B18AE" w:rsidRPr="005B18AE">
        <w:rPr>
          <w:rFonts w:ascii="Tahoma" w:hAnsi="Tahoma" w:cs="Tahoma"/>
          <w:sz w:val="20"/>
          <w:szCs w:val="20"/>
        </w:rPr>
        <w:t xml:space="preserve">Accordingly, we are pleased to provide further representations </w:t>
      </w:r>
      <w:r>
        <w:rPr>
          <w:rFonts w:ascii="Tahoma" w:hAnsi="Tahoma" w:cs="Tahoma"/>
          <w:sz w:val="20"/>
          <w:szCs w:val="20"/>
        </w:rPr>
        <w:t>i</w:t>
      </w:r>
      <w:r w:rsidRPr="00F63AE2">
        <w:rPr>
          <w:rFonts w:ascii="Tahoma" w:hAnsi="Tahoma" w:cs="Tahoma"/>
          <w:sz w:val="20"/>
          <w:szCs w:val="20"/>
        </w:rPr>
        <w:t>n respect of the plan focusing on the adequacy</w:t>
      </w:r>
      <w:r>
        <w:rPr>
          <w:rFonts w:ascii="Tahoma" w:hAnsi="Tahoma" w:cs="Tahoma"/>
          <w:sz w:val="20"/>
          <w:szCs w:val="20"/>
        </w:rPr>
        <w:t xml:space="preserve"> (or otherwise) of its</w:t>
      </w:r>
      <w:r w:rsidRPr="00F63AE2">
        <w:rPr>
          <w:rFonts w:ascii="Tahoma" w:hAnsi="Tahoma" w:cs="Tahoma"/>
          <w:sz w:val="20"/>
          <w:szCs w:val="20"/>
        </w:rPr>
        <w:t xml:space="preserve"> development strategy</w:t>
      </w:r>
      <w:r>
        <w:rPr>
          <w:rFonts w:ascii="Tahoma" w:hAnsi="Tahoma" w:cs="Tahoma"/>
          <w:sz w:val="20"/>
          <w:szCs w:val="20"/>
        </w:rPr>
        <w:t xml:space="preserve"> and in particular the approach it takes to</w:t>
      </w:r>
      <w:r w:rsidR="009A12A3">
        <w:rPr>
          <w:rFonts w:ascii="Tahoma" w:hAnsi="Tahoma" w:cs="Tahoma"/>
          <w:sz w:val="20"/>
          <w:szCs w:val="20"/>
        </w:rPr>
        <w:t>wards</w:t>
      </w:r>
      <w:r>
        <w:rPr>
          <w:rFonts w:ascii="Tahoma" w:hAnsi="Tahoma" w:cs="Tahoma"/>
          <w:sz w:val="20"/>
          <w:szCs w:val="20"/>
        </w:rPr>
        <w:t xml:space="preserve"> delivering</w:t>
      </w:r>
      <w:r w:rsidR="00891130">
        <w:rPr>
          <w:rFonts w:ascii="Tahoma" w:hAnsi="Tahoma" w:cs="Tahoma"/>
          <w:sz w:val="20"/>
          <w:szCs w:val="20"/>
        </w:rPr>
        <w:t xml:space="preserve"> against</w:t>
      </w:r>
      <w:r>
        <w:rPr>
          <w:rFonts w:ascii="Tahoma" w:hAnsi="Tahoma" w:cs="Tahoma"/>
          <w:sz w:val="20"/>
          <w:szCs w:val="20"/>
        </w:rPr>
        <w:t xml:space="preserve"> </w:t>
      </w:r>
      <w:r w:rsidR="009A12A3">
        <w:rPr>
          <w:rFonts w:ascii="Tahoma" w:hAnsi="Tahoma" w:cs="Tahoma"/>
          <w:sz w:val="20"/>
          <w:szCs w:val="20"/>
        </w:rPr>
        <w:t>what is a</w:t>
      </w:r>
      <w:r>
        <w:rPr>
          <w:rFonts w:ascii="Tahoma" w:hAnsi="Tahoma" w:cs="Tahoma"/>
          <w:sz w:val="20"/>
          <w:szCs w:val="20"/>
        </w:rPr>
        <w:t xml:space="preserve"> significant housing need over the plan period. </w:t>
      </w:r>
      <w:r w:rsidRPr="00F63AE2">
        <w:rPr>
          <w:rFonts w:ascii="Tahoma" w:hAnsi="Tahoma" w:cs="Tahoma"/>
          <w:sz w:val="20"/>
          <w:szCs w:val="20"/>
        </w:rPr>
        <w:t xml:space="preserve">This </w:t>
      </w:r>
      <w:r w:rsidR="009A12A3">
        <w:rPr>
          <w:rFonts w:ascii="Tahoma" w:hAnsi="Tahoma" w:cs="Tahoma"/>
          <w:sz w:val="20"/>
          <w:szCs w:val="20"/>
        </w:rPr>
        <w:t>response should be read</w:t>
      </w:r>
      <w:r w:rsidRPr="00F63AE2">
        <w:rPr>
          <w:rFonts w:ascii="Tahoma" w:hAnsi="Tahoma" w:cs="Tahoma"/>
          <w:sz w:val="20"/>
          <w:szCs w:val="20"/>
        </w:rPr>
        <w:t xml:space="preserve"> against the backdrop of our client</w:t>
      </w:r>
      <w:r w:rsidR="009A12A3">
        <w:rPr>
          <w:rFonts w:ascii="Tahoma" w:hAnsi="Tahoma" w:cs="Tahoma"/>
          <w:sz w:val="20"/>
          <w:szCs w:val="20"/>
        </w:rPr>
        <w:t>’</w:t>
      </w:r>
      <w:r w:rsidRPr="00F63AE2">
        <w:rPr>
          <w:rFonts w:ascii="Tahoma" w:hAnsi="Tahoma" w:cs="Tahoma"/>
          <w:sz w:val="20"/>
          <w:szCs w:val="20"/>
        </w:rPr>
        <w:t xml:space="preserve">s ongoing promotion of land on the northern edge of the Bedford urban area adjacent to </w:t>
      </w:r>
      <w:proofErr w:type="spellStart"/>
      <w:r>
        <w:rPr>
          <w:rFonts w:ascii="Tahoma" w:hAnsi="Tahoma" w:cs="Tahoma"/>
          <w:sz w:val="20"/>
          <w:szCs w:val="20"/>
        </w:rPr>
        <w:t>Salph</w:t>
      </w:r>
      <w:proofErr w:type="spellEnd"/>
      <w:r>
        <w:rPr>
          <w:rFonts w:ascii="Tahoma" w:hAnsi="Tahoma" w:cs="Tahoma"/>
          <w:sz w:val="20"/>
          <w:szCs w:val="20"/>
        </w:rPr>
        <w:t xml:space="preserve"> End (the </w:t>
      </w:r>
      <w:r w:rsidR="009A12A3">
        <w:rPr>
          <w:rFonts w:ascii="Tahoma" w:hAnsi="Tahoma" w:cs="Tahoma"/>
          <w:sz w:val="20"/>
          <w:szCs w:val="20"/>
        </w:rPr>
        <w:t>c</w:t>
      </w:r>
      <w:r>
        <w:rPr>
          <w:rFonts w:ascii="Tahoma" w:hAnsi="Tahoma" w:cs="Tahoma"/>
          <w:sz w:val="20"/>
          <w:szCs w:val="20"/>
        </w:rPr>
        <w:t>ouncil’s current Site ID 822).</w:t>
      </w:r>
    </w:p>
    <w:p w14:paraId="585C184E" w14:textId="54190B15" w:rsidR="00F63AE2" w:rsidRDefault="00F63AE2" w:rsidP="00AE5D24">
      <w:pPr>
        <w:spacing w:after="0" w:line="276" w:lineRule="auto"/>
        <w:jc w:val="both"/>
        <w:rPr>
          <w:rFonts w:ascii="Tahoma" w:hAnsi="Tahoma" w:cs="Tahoma"/>
          <w:sz w:val="20"/>
          <w:szCs w:val="20"/>
        </w:rPr>
      </w:pPr>
    </w:p>
    <w:p w14:paraId="5FCAF566" w14:textId="0F714EA0" w:rsidR="00A82F5E" w:rsidRDefault="00A82F5E" w:rsidP="00AE5D24">
      <w:pPr>
        <w:spacing w:after="0" w:line="276" w:lineRule="auto"/>
        <w:jc w:val="both"/>
        <w:rPr>
          <w:rFonts w:ascii="Tahoma" w:hAnsi="Tahoma" w:cs="Tahoma"/>
          <w:sz w:val="20"/>
          <w:szCs w:val="20"/>
        </w:rPr>
      </w:pPr>
      <w:r>
        <w:rPr>
          <w:rFonts w:ascii="Tahoma" w:hAnsi="Tahoma" w:cs="Tahoma"/>
          <w:sz w:val="20"/>
          <w:szCs w:val="20"/>
        </w:rPr>
        <w:t xml:space="preserve">As is required </w:t>
      </w:r>
      <w:r w:rsidR="0084696B">
        <w:rPr>
          <w:rFonts w:ascii="Tahoma" w:hAnsi="Tahoma" w:cs="Tahoma"/>
          <w:sz w:val="20"/>
          <w:szCs w:val="20"/>
        </w:rPr>
        <w:t>of</w:t>
      </w:r>
      <w:r>
        <w:rPr>
          <w:rFonts w:ascii="Tahoma" w:hAnsi="Tahoma" w:cs="Tahoma"/>
          <w:sz w:val="20"/>
          <w:szCs w:val="20"/>
        </w:rPr>
        <w:t xml:space="preserve"> our review of the Regulation 19 draft of the plan we will focus on its soundness </w:t>
      </w:r>
      <w:r w:rsidR="0084696B">
        <w:rPr>
          <w:rFonts w:ascii="Tahoma" w:hAnsi="Tahoma" w:cs="Tahoma"/>
          <w:sz w:val="20"/>
          <w:szCs w:val="20"/>
        </w:rPr>
        <w:t>and will assess it against the tests set out at paragraph 35 of the National Planning Policy Framework (NPPF)</w:t>
      </w:r>
      <w:r>
        <w:rPr>
          <w:rFonts w:ascii="Tahoma" w:hAnsi="Tahoma" w:cs="Tahoma"/>
          <w:sz w:val="20"/>
          <w:szCs w:val="20"/>
        </w:rPr>
        <w:t xml:space="preserve">. </w:t>
      </w:r>
      <w:r w:rsidR="00891130">
        <w:rPr>
          <w:rFonts w:ascii="Tahoma" w:hAnsi="Tahoma" w:cs="Tahoma"/>
          <w:sz w:val="20"/>
          <w:szCs w:val="20"/>
        </w:rPr>
        <w:t>S</w:t>
      </w:r>
      <w:r w:rsidR="008421A9">
        <w:rPr>
          <w:rFonts w:ascii="Tahoma" w:hAnsi="Tahoma" w:cs="Tahoma"/>
          <w:sz w:val="20"/>
          <w:szCs w:val="20"/>
        </w:rPr>
        <w:t>pecifically,</w:t>
      </w:r>
      <w:r w:rsidR="0084696B">
        <w:rPr>
          <w:rFonts w:ascii="Tahoma" w:hAnsi="Tahoma" w:cs="Tahoma"/>
          <w:sz w:val="20"/>
          <w:szCs w:val="20"/>
        </w:rPr>
        <w:t xml:space="preserve"> this response focuses on a combination of the council’s overall development strategy, the housing targets for the plan, and whether it is successfully address</w:t>
      </w:r>
      <w:r w:rsidR="00891130">
        <w:rPr>
          <w:rFonts w:ascii="Tahoma" w:hAnsi="Tahoma" w:cs="Tahoma"/>
          <w:sz w:val="20"/>
          <w:szCs w:val="20"/>
        </w:rPr>
        <w:t>es</w:t>
      </w:r>
      <w:r w:rsidR="0084696B">
        <w:rPr>
          <w:rFonts w:ascii="Tahoma" w:hAnsi="Tahoma" w:cs="Tahoma"/>
          <w:sz w:val="20"/>
          <w:szCs w:val="20"/>
        </w:rPr>
        <w:t xml:space="preserve"> the requirements of paragraph 60 of the NPPF, that is to significantly boost the supply of homes through the identification of a sufficient amount and variety of land that can come forward when needed. </w:t>
      </w:r>
      <w:r w:rsidR="008421A9">
        <w:rPr>
          <w:rFonts w:ascii="Tahoma" w:hAnsi="Tahoma" w:cs="Tahoma"/>
          <w:sz w:val="20"/>
          <w:szCs w:val="20"/>
        </w:rPr>
        <w:t xml:space="preserve">We are clear that it absolutely does not and should be found as unsound </w:t>
      </w:r>
      <w:r w:rsidR="00891130">
        <w:rPr>
          <w:rFonts w:ascii="Tahoma" w:hAnsi="Tahoma" w:cs="Tahoma"/>
          <w:sz w:val="20"/>
          <w:szCs w:val="20"/>
        </w:rPr>
        <w:t>for this fundamental reason</w:t>
      </w:r>
      <w:r w:rsidR="008421A9">
        <w:rPr>
          <w:rFonts w:ascii="Tahoma" w:hAnsi="Tahoma" w:cs="Tahoma"/>
          <w:sz w:val="20"/>
          <w:szCs w:val="20"/>
        </w:rPr>
        <w:t xml:space="preserve">. </w:t>
      </w:r>
    </w:p>
    <w:p w14:paraId="7E54E452" w14:textId="23400B66" w:rsidR="00A82F5E" w:rsidRDefault="00A82F5E" w:rsidP="00AE5D24">
      <w:pPr>
        <w:spacing w:after="0" w:line="276" w:lineRule="auto"/>
        <w:jc w:val="both"/>
        <w:rPr>
          <w:rFonts w:ascii="Tahoma" w:hAnsi="Tahoma" w:cs="Tahoma"/>
          <w:sz w:val="20"/>
          <w:szCs w:val="20"/>
        </w:rPr>
      </w:pPr>
    </w:p>
    <w:p w14:paraId="30A4A564" w14:textId="373FCFC8" w:rsidR="00DD252D" w:rsidRPr="00DD252D" w:rsidRDefault="00DD252D" w:rsidP="00DD252D">
      <w:pPr>
        <w:spacing w:after="0" w:line="276" w:lineRule="auto"/>
        <w:jc w:val="both"/>
        <w:rPr>
          <w:rFonts w:ascii="Tahoma" w:hAnsi="Tahoma" w:cs="Tahoma"/>
          <w:sz w:val="20"/>
          <w:szCs w:val="20"/>
        </w:rPr>
      </w:pPr>
      <w:r w:rsidRPr="00DD252D">
        <w:rPr>
          <w:rFonts w:ascii="Tahoma" w:hAnsi="Tahoma" w:cs="Tahoma"/>
          <w:sz w:val="20"/>
          <w:szCs w:val="20"/>
        </w:rPr>
        <w:t>Our client’s key concerns in respect of the</w:t>
      </w:r>
      <w:r>
        <w:rPr>
          <w:rFonts w:ascii="Tahoma" w:hAnsi="Tahoma" w:cs="Tahoma"/>
          <w:sz w:val="20"/>
          <w:szCs w:val="20"/>
        </w:rPr>
        <w:t xml:space="preserve"> draft</w:t>
      </w:r>
      <w:r w:rsidRPr="00DD252D">
        <w:rPr>
          <w:rFonts w:ascii="Tahoma" w:hAnsi="Tahoma" w:cs="Tahoma"/>
          <w:sz w:val="20"/>
          <w:szCs w:val="20"/>
        </w:rPr>
        <w:t xml:space="preserve"> Local Plan</w:t>
      </w:r>
      <w:r>
        <w:rPr>
          <w:rFonts w:ascii="Tahoma" w:hAnsi="Tahoma" w:cs="Tahoma"/>
          <w:sz w:val="20"/>
          <w:szCs w:val="20"/>
        </w:rPr>
        <w:t xml:space="preserve"> 2040</w:t>
      </w:r>
      <w:r w:rsidRPr="00DD252D">
        <w:rPr>
          <w:rFonts w:ascii="Tahoma" w:hAnsi="Tahoma" w:cs="Tahoma"/>
          <w:sz w:val="20"/>
          <w:szCs w:val="20"/>
        </w:rPr>
        <w:t xml:space="preserve"> are as follows:</w:t>
      </w:r>
    </w:p>
    <w:p w14:paraId="3769C2AC" w14:textId="77777777" w:rsidR="00DD252D" w:rsidRPr="00DD252D" w:rsidRDefault="00DD252D" w:rsidP="00DD252D">
      <w:pPr>
        <w:spacing w:after="0" w:line="276" w:lineRule="auto"/>
        <w:jc w:val="both"/>
        <w:rPr>
          <w:rFonts w:ascii="Tahoma" w:hAnsi="Tahoma" w:cs="Tahoma"/>
          <w:sz w:val="20"/>
          <w:szCs w:val="20"/>
        </w:rPr>
      </w:pPr>
    </w:p>
    <w:p w14:paraId="7C05C534" w14:textId="0A091BC6" w:rsidR="00E07AF7" w:rsidRDefault="00E07AF7" w:rsidP="00E07AF7">
      <w:pPr>
        <w:pStyle w:val="ListParagraph"/>
        <w:numPr>
          <w:ilvl w:val="0"/>
          <w:numId w:val="22"/>
        </w:numPr>
        <w:spacing w:after="0" w:line="276" w:lineRule="auto"/>
        <w:ind w:left="284" w:hanging="284"/>
        <w:jc w:val="both"/>
        <w:rPr>
          <w:rFonts w:ascii="Tahoma" w:hAnsi="Tahoma" w:cs="Tahoma"/>
          <w:sz w:val="20"/>
          <w:szCs w:val="20"/>
        </w:rPr>
      </w:pPr>
      <w:r w:rsidRPr="008D4735">
        <w:rPr>
          <w:rFonts w:ascii="Tahoma" w:hAnsi="Tahoma" w:cs="Tahoma"/>
          <w:b/>
          <w:bCs/>
          <w:sz w:val="20"/>
          <w:szCs w:val="20"/>
        </w:rPr>
        <w:t xml:space="preserve">The </w:t>
      </w:r>
      <w:r w:rsidR="003A157E">
        <w:rPr>
          <w:rFonts w:ascii="Tahoma" w:hAnsi="Tahoma" w:cs="Tahoma"/>
          <w:b/>
          <w:bCs/>
          <w:sz w:val="20"/>
          <w:szCs w:val="20"/>
        </w:rPr>
        <w:t>p</w:t>
      </w:r>
      <w:r w:rsidRPr="008D4735">
        <w:rPr>
          <w:rFonts w:ascii="Tahoma" w:hAnsi="Tahoma" w:cs="Tahoma"/>
          <w:b/>
          <w:bCs/>
          <w:sz w:val="20"/>
          <w:szCs w:val="20"/>
        </w:rPr>
        <w:t xml:space="preserve">lan includes a housing strategy that continues to be reliant on heavily constrained urban sites </w:t>
      </w:r>
      <w:r w:rsidR="00BD4CCF">
        <w:rPr>
          <w:rFonts w:ascii="Tahoma" w:hAnsi="Tahoma" w:cs="Tahoma"/>
          <w:b/>
          <w:bCs/>
          <w:sz w:val="20"/>
          <w:szCs w:val="20"/>
        </w:rPr>
        <w:t>and complex new settlements</w:t>
      </w:r>
      <w:r w:rsidRPr="008D4735">
        <w:rPr>
          <w:rFonts w:ascii="Tahoma" w:hAnsi="Tahoma" w:cs="Tahoma"/>
          <w:b/>
          <w:bCs/>
          <w:sz w:val="20"/>
          <w:szCs w:val="20"/>
        </w:rPr>
        <w:t xml:space="preserve">. </w:t>
      </w:r>
      <w:r w:rsidRPr="008D4735">
        <w:rPr>
          <w:rFonts w:ascii="Tahoma" w:hAnsi="Tahoma" w:cs="Tahoma"/>
          <w:sz w:val="20"/>
          <w:szCs w:val="20"/>
        </w:rPr>
        <w:t xml:space="preserve">This is an issue that was central to our concerns raised in respect of the adopted Local Plan 2030 and one which still has not been rectified. </w:t>
      </w:r>
      <w:r>
        <w:rPr>
          <w:rFonts w:ascii="Tahoma" w:hAnsi="Tahoma" w:cs="Tahoma"/>
          <w:sz w:val="20"/>
          <w:szCs w:val="20"/>
        </w:rPr>
        <w:t>Four large urban sites</w:t>
      </w:r>
      <w:r w:rsidRPr="008D4735">
        <w:rPr>
          <w:rFonts w:ascii="Tahoma" w:hAnsi="Tahoma" w:cs="Tahoma"/>
          <w:sz w:val="20"/>
          <w:szCs w:val="20"/>
        </w:rPr>
        <w:t xml:space="preserve"> remain central to the </w:t>
      </w:r>
      <w:r>
        <w:rPr>
          <w:rFonts w:ascii="Tahoma" w:hAnsi="Tahoma" w:cs="Tahoma"/>
          <w:sz w:val="20"/>
          <w:szCs w:val="20"/>
        </w:rPr>
        <w:t>c</w:t>
      </w:r>
      <w:r w:rsidRPr="008D4735">
        <w:rPr>
          <w:rFonts w:ascii="Tahoma" w:hAnsi="Tahoma" w:cs="Tahoma"/>
          <w:sz w:val="20"/>
          <w:szCs w:val="20"/>
        </w:rPr>
        <w:t xml:space="preserve">ouncil’s housing delivery strategy from 2030 onwards despite a complete lack of updated evidence demonstrating greater certainty in respect of delivery. </w:t>
      </w:r>
      <w:r>
        <w:rPr>
          <w:rFonts w:ascii="Tahoma" w:hAnsi="Tahoma" w:cs="Tahoma"/>
          <w:sz w:val="20"/>
          <w:szCs w:val="20"/>
        </w:rPr>
        <w:t xml:space="preserve">These have been added to by an additional urban site </w:t>
      </w:r>
      <w:r>
        <w:rPr>
          <w:rFonts w:ascii="Tahoma" w:hAnsi="Tahoma" w:cs="Tahoma"/>
          <w:sz w:val="20"/>
          <w:szCs w:val="20"/>
        </w:rPr>
        <w:lastRenderedPageBreak/>
        <w:t>at Ampthill Road</w:t>
      </w:r>
      <w:r w:rsidR="003A157E">
        <w:rPr>
          <w:rFonts w:ascii="Tahoma" w:hAnsi="Tahoma" w:cs="Tahoma"/>
          <w:sz w:val="20"/>
          <w:szCs w:val="20"/>
        </w:rPr>
        <w:t xml:space="preserve"> afflicted by similar issues</w:t>
      </w:r>
      <w:r>
        <w:rPr>
          <w:rFonts w:ascii="Tahoma" w:hAnsi="Tahoma" w:cs="Tahoma"/>
          <w:sz w:val="20"/>
          <w:szCs w:val="20"/>
        </w:rPr>
        <w:t>.</w:t>
      </w:r>
      <w:r w:rsidR="00BD4CCF">
        <w:rPr>
          <w:rFonts w:ascii="Tahoma" w:hAnsi="Tahoma" w:cs="Tahoma"/>
          <w:sz w:val="20"/>
          <w:szCs w:val="20"/>
        </w:rPr>
        <w:t xml:space="preserve"> In </w:t>
      </w:r>
      <w:r w:rsidR="00891130">
        <w:rPr>
          <w:rFonts w:ascii="Tahoma" w:hAnsi="Tahoma" w:cs="Tahoma"/>
          <w:sz w:val="20"/>
          <w:szCs w:val="20"/>
        </w:rPr>
        <w:t>addition,</w:t>
      </w:r>
      <w:r w:rsidR="00BD4CCF">
        <w:rPr>
          <w:rFonts w:ascii="Tahoma" w:hAnsi="Tahoma" w:cs="Tahoma"/>
          <w:sz w:val="20"/>
          <w:szCs w:val="20"/>
        </w:rPr>
        <w:t xml:space="preserve"> the plan now propose</w:t>
      </w:r>
      <w:r w:rsidR="00891130">
        <w:rPr>
          <w:rFonts w:ascii="Tahoma" w:hAnsi="Tahoma" w:cs="Tahoma"/>
          <w:sz w:val="20"/>
          <w:szCs w:val="20"/>
        </w:rPr>
        <w:t>s</w:t>
      </w:r>
      <w:r w:rsidR="00BD4CCF">
        <w:rPr>
          <w:rFonts w:ascii="Tahoma" w:hAnsi="Tahoma" w:cs="Tahoma"/>
          <w:sz w:val="20"/>
          <w:szCs w:val="20"/>
        </w:rPr>
        <w:t xml:space="preserve"> two substantial new settlements which are each expected to deliver 3,800 homes during the plan period. This </w:t>
      </w:r>
      <w:r w:rsidR="003A157E">
        <w:rPr>
          <w:rFonts w:ascii="Tahoma" w:hAnsi="Tahoma" w:cs="Tahoma"/>
          <w:sz w:val="20"/>
          <w:szCs w:val="20"/>
        </w:rPr>
        <w:t xml:space="preserve">level of delivery </w:t>
      </w:r>
      <w:r w:rsidR="00BD4CCF">
        <w:rPr>
          <w:rFonts w:ascii="Tahoma" w:hAnsi="Tahoma" w:cs="Tahoma"/>
          <w:sz w:val="20"/>
          <w:szCs w:val="20"/>
        </w:rPr>
        <w:t>seems extraordinarily optimistic.</w:t>
      </w:r>
      <w:r>
        <w:rPr>
          <w:rFonts w:ascii="Tahoma" w:hAnsi="Tahoma" w:cs="Tahoma"/>
          <w:sz w:val="20"/>
          <w:szCs w:val="20"/>
        </w:rPr>
        <w:t xml:space="preserve"> </w:t>
      </w:r>
      <w:r w:rsidRPr="008D4735">
        <w:rPr>
          <w:rFonts w:ascii="Tahoma" w:hAnsi="Tahoma" w:cs="Tahoma"/>
          <w:sz w:val="20"/>
          <w:szCs w:val="20"/>
        </w:rPr>
        <w:t>Upon the examination of the Local Plan 2030</w:t>
      </w:r>
      <w:r w:rsidR="00BD4CCF">
        <w:rPr>
          <w:rFonts w:ascii="Tahoma" w:hAnsi="Tahoma" w:cs="Tahoma"/>
          <w:sz w:val="20"/>
          <w:szCs w:val="20"/>
        </w:rPr>
        <w:t xml:space="preserve"> (and following the deletion of its previous attempt to deliver a new settlement at </w:t>
      </w:r>
      <w:proofErr w:type="spellStart"/>
      <w:r w:rsidR="00BD4CCF">
        <w:rPr>
          <w:rFonts w:ascii="Tahoma" w:hAnsi="Tahoma" w:cs="Tahoma"/>
          <w:sz w:val="20"/>
          <w:szCs w:val="20"/>
        </w:rPr>
        <w:t>Colworth</w:t>
      </w:r>
      <w:proofErr w:type="spellEnd"/>
      <w:r w:rsidR="00BD4CCF">
        <w:rPr>
          <w:rFonts w:ascii="Tahoma" w:hAnsi="Tahoma" w:cs="Tahoma"/>
          <w:sz w:val="20"/>
          <w:szCs w:val="20"/>
        </w:rPr>
        <w:t>)</w:t>
      </w:r>
      <w:r w:rsidRPr="008D4735">
        <w:rPr>
          <w:rFonts w:ascii="Tahoma" w:hAnsi="Tahoma" w:cs="Tahoma"/>
          <w:sz w:val="20"/>
          <w:szCs w:val="20"/>
        </w:rPr>
        <w:t xml:space="preserve"> the council was largely able to sidestep </w:t>
      </w:r>
      <w:r>
        <w:rPr>
          <w:rFonts w:ascii="Tahoma" w:hAnsi="Tahoma" w:cs="Tahoma"/>
          <w:sz w:val="20"/>
          <w:szCs w:val="20"/>
        </w:rPr>
        <w:t xml:space="preserve">significant </w:t>
      </w:r>
      <w:r w:rsidRPr="008D4735">
        <w:rPr>
          <w:rFonts w:ascii="Tahoma" w:hAnsi="Tahoma" w:cs="Tahoma"/>
          <w:sz w:val="20"/>
          <w:szCs w:val="20"/>
        </w:rPr>
        <w:t xml:space="preserve">issues in respect of </w:t>
      </w:r>
      <w:r>
        <w:rPr>
          <w:rFonts w:ascii="Tahoma" w:hAnsi="Tahoma" w:cs="Tahoma"/>
          <w:sz w:val="20"/>
          <w:szCs w:val="20"/>
        </w:rPr>
        <w:t>the deliverability of its urban</w:t>
      </w:r>
      <w:r w:rsidRPr="008D4735">
        <w:rPr>
          <w:rFonts w:ascii="Tahoma" w:hAnsi="Tahoma" w:cs="Tahoma"/>
          <w:sz w:val="20"/>
          <w:szCs w:val="20"/>
        </w:rPr>
        <w:t xml:space="preserve"> </w:t>
      </w:r>
      <w:proofErr w:type="spellStart"/>
      <w:r>
        <w:rPr>
          <w:rFonts w:ascii="Tahoma" w:hAnsi="Tahoma" w:cs="Tahoma"/>
          <w:sz w:val="20"/>
          <w:szCs w:val="20"/>
        </w:rPr>
        <w:t>developments</w:t>
      </w:r>
      <w:proofErr w:type="spellEnd"/>
      <w:r w:rsidRPr="008D4735">
        <w:rPr>
          <w:rFonts w:ascii="Tahoma" w:hAnsi="Tahoma" w:cs="Tahoma"/>
          <w:sz w:val="20"/>
          <w:szCs w:val="20"/>
        </w:rPr>
        <w:t xml:space="preserve"> due to the requirement for </w:t>
      </w:r>
      <w:r>
        <w:rPr>
          <w:rFonts w:ascii="Tahoma" w:hAnsi="Tahoma" w:cs="Tahoma"/>
          <w:sz w:val="20"/>
          <w:szCs w:val="20"/>
        </w:rPr>
        <w:t>an early</w:t>
      </w:r>
      <w:r w:rsidRPr="008D4735">
        <w:rPr>
          <w:rFonts w:ascii="Tahoma" w:hAnsi="Tahoma" w:cs="Tahoma"/>
          <w:sz w:val="20"/>
          <w:szCs w:val="20"/>
        </w:rPr>
        <w:t xml:space="preserve"> review</w:t>
      </w:r>
      <w:r>
        <w:rPr>
          <w:rFonts w:ascii="Tahoma" w:hAnsi="Tahoma" w:cs="Tahoma"/>
          <w:sz w:val="20"/>
          <w:szCs w:val="20"/>
        </w:rPr>
        <w:t xml:space="preserve"> which made any difficulties faced by sites expected to deliver beyond the first five years largely academic</w:t>
      </w:r>
      <w:r w:rsidRPr="008D4735">
        <w:rPr>
          <w:rFonts w:ascii="Tahoma" w:hAnsi="Tahoma" w:cs="Tahoma"/>
          <w:sz w:val="20"/>
          <w:szCs w:val="20"/>
        </w:rPr>
        <w:t>. However, in proposing a strategy that now seeks to meet the needs of the Borough until 2040</w:t>
      </w:r>
      <w:r>
        <w:rPr>
          <w:rFonts w:ascii="Tahoma" w:hAnsi="Tahoma" w:cs="Tahoma"/>
          <w:sz w:val="20"/>
          <w:szCs w:val="20"/>
        </w:rPr>
        <w:t xml:space="preserve"> and one which must significantly increase the supply of housing</w:t>
      </w:r>
      <w:r w:rsidRPr="008D4735">
        <w:rPr>
          <w:rFonts w:ascii="Tahoma" w:hAnsi="Tahoma" w:cs="Tahoma"/>
          <w:sz w:val="20"/>
          <w:szCs w:val="20"/>
        </w:rPr>
        <w:t xml:space="preserve"> it is vital that the trajectory of sites is realistic and that the plan’s key allocations can be guaranteed to deliver in a timely fashion.</w:t>
      </w:r>
      <w:r>
        <w:rPr>
          <w:rFonts w:ascii="Tahoma" w:hAnsi="Tahoma" w:cs="Tahoma"/>
          <w:sz w:val="20"/>
          <w:szCs w:val="20"/>
        </w:rPr>
        <w:t xml:space="preserve"> Our concerns in this respect are set out at our </w:t>
      </w:r>
      <w:r w:rsidRPr="00E07AF7">
        <w:rPr>
          <w:rFonts w:ascii="Tahoma" w:hAnsi="Tahoma" w:cs="Tahoma"/>
          <w:b/>
          <w:bCs/>
          <w:sz w:val="20"/>
          <w:szCs w:val="20"/>
        </w:rPr>
        <w:t>Enclosure 1</w:t>
      </w:r>
      <w:r>
        <w:rPr>
          <w:rFonts w:ascii="Tahoma" w:hAnsi="Tahoma" w:cs="Tahoma"/>
          <w:sz w:val="20"/>
          <w:szCs w:val="20"/>
        </w:rPr>
        <w:t xml:space="preserve"> with this </w:t>
      </w:r>
      <w:proofErr w:type="gramStart"/>
      <w:r>
        <w:rPr>
          <w:rFonts w:ascii="Tahoma" w:hAnsi="Tahoma" w:cs="Tahoma"/>
          <w:sz w:val="20"/>
          <w:szCs w:val="20"/>
        </w:rPr>
        <w:t>letter;</w:t>
      </w:r>
      <w:proofErr w:type="gramEnd"/>
    </w:p>
    <w:p w14:paraId="5AE558F2" w14:textId="77777777" w:rsidR="00E07AF7" w:rsidRPr="008D4735" w:rsidRDefault="00E07AF7" w:rsidP="00E07AF7">
      <w:pPr>
        <w:pStyle w:val="ListParagraph"/>
        <w:spacing w:after="0" w:line="276" w:lineRule="auto"/>
        <w:jc w:val="both"/>
        <w:rPr>
          <w:rFonts w:ascii="Tahoma" w:hAnsi="Tahoma" w:cs="Tahoma"/>
          <w:sz w:val="20"/>
          <w:szCs w:val="20"/>
        </w:rPr>
      </w:pPr>
    </w:p>
    <w:p w14:paraId="6F5E160D" w14:textId="2CF12D80" w:rsidR="00DD252D" w:rsidRPr="008D4735" w:rsidRDefault="00DD252D" w:rsidP="008D4735">
      <w:pPr>
        <w:pStyle w:val="ListParagraph"/>
        <w:numPr>
          <w:ilvl w:val="0"/>
          <w:numId w:val="22"/>
        </w:numPr>
        <w:spacing w:after="0" w:line="276" w:lineRule="auto"/>
        <w:ind w:left="284" w:hanging="284"/>
        <w:jc w:val="both"/>
        <w:rPr>
          <w:rFonts w:ascii="Tahoma" w:hAnsi="Tahoma" w:cs="Tahoma"/>
          <w:sz w:val="20"/>
          <w:szCs w:val="20"/>
        </w:rPr>
      </w:pPr>
      <w:r w:rsidRPr="008D4735">
        <w:rPr>
          <w:rFonts w:ascii="Tahoma" w:hAnsi="Tahoma" w:cs="Tahoma"/>
          <w:b/>
          <w:bCs/>
          <w:sz w:val="20"/>
          <w:szCs w:val="20"/>
        </w:rPr>
        <w:t xml:space="preserve">The </w:t>
      </w:r>
      <w:r w:rsidR="003A157E">
        <w:rPr>
          <w:rFonts w:ascii="Tahoma" w:hAnsi="Tahoma" w:cs="Tahoma"/>
          <w:b/>
          <w:bCs/>
          <w:sz w:val="20"/>
          <w:szCs w:val="20"/>
        </w:rPr>
        <w:t>p</w:t>
      </w:r>
      <w:r w:rsidRPr="008D4735">
        <w:rPr>
          <w:rFonts w:ascii="Tahoma" w:hAnsi="Tahoma" w:cs="Tahoma"/>
          <w:b/>
          <w:bCs/>
          <w:sz w:val="20"/>
          <w:szCs w:val="20"/>
        </w:rPr>
        <w:t>lan fails to take a positive approach towards the delivery of a quantum of housing that adequately meets the needs of the Borough.</w:t>
      </w:r>
      <w:r w:rsidRPr="008D4735">
        <w:rPr>
          <w:rFonts w:ascii="Tahoma" w:hAnsi="Tahoma" w:cs="Tahoma"/>
          <w:sz w:val="20"/>
          <w:szCs w:val="20"/>
        </w:rPr>
        <w:t xml:space="preserve"> </w:t>
      </w:r>
      <w:r w:rsidR="00373926" w:rsidRPr="008D4735">
        <w:rPr>
          <w:rFonts w:ascii="Tahoma" w:hAnsi="Tahoma" w:cs="Tahoma"/>
          <w:sz w:val="20"/>
          <w:szCs w:val="20"/>
        </w:rPr>
        <w:t>Due to the necessity for the plan to satisfy the requirements of the current NPPF (as opposed to the adopted Local Plan 2030’s compliance with the NPPF 2012) the minimum housing figure to be met has increased significantly – from the adopted 970 dwellings per annum (</w:t>
      </w:r>
      <w:proofErr w:type="spellStart"/>
      <w:r w:rsidR="00373926" w:rsidRPr="008D4735">
        <w:rPr>
          <w:rFonts w:ascii="Tahoma" w:hAnsi="Tahoma" w:cs="Tahoma"/>
          <w:sz w:val="20"/>
          <w:szCs w:val="20"/>
        </w:rPr>
        <w:t>dpa</w:t>
      </w:r>
      <w:proofErr w:type="spellEnd"/>
      <w:r w:rsidR="00373926" w:rsidRPr="008D4735">
        <w:rPr>
          <w:rFonts w:ascii="Tahoma" w:hAnsi="Tahoma" w:cs="Tahoma"/>
          <w:sz w:val="20"/>
          <w:szCs w:val="20"/>
        </w:rPr>
        <w:t xml:space="preserve">) calculated by the previous Strategic Housing Market Assessment (SHMA) to 1,355dpa calculated using the government’s Local Housing Need (LHN) formula. However, as will be described by this submission the council has fundamentally failed to rise to the challenge presented by this </w:t>
      </w:r>
      <w:r w:rsidR="00C30117" w:rsidRPr="008D4735">
        <w:rPr>
          <w:rFonts w:ascii="Tahoma" w:hAnsi="Tahoma" w:cs="Tahoma"/>
          <w:sz w:val="20"/>
          <w:szCs w:val="20"/>
        </w:rPr>
        <w:t>increase</w:t>
      </w:r>
      <w:r w:rsidR="00373926" w:rsidRPr="008D4735">
        <w:rPr>
          <w:rFonts w:ascii="Tahoma" w:hAnsi="Tahoma" w:cs="Tahoma"/>
          <w:sz w:val="20"/>
          <w:szCs w:val="20"/>
        </w:rPr>
        <w:t xml:space="preserve"> and is now </w:t>
      </w:r>
      <w:r w:rsidR="0046289B">
        <w:rPr>
          <w:rFonts w:ascii="Tahoma" w:hAnsi="Tahoma" w:cs="Tahoma"/>
          <w:sz w:val="20"/>
          <w:szCs w:val="20"/>
        </w:rPr>
        <w:t>seeking to submit</w:t>
      </w:r>
      <w:r w:rsidR="00373926" w:rsidRPr="008D4735">
        <w:rPr>
          <w:rFonts w:ascii="Tahoma" w:hAnsi="Tahoma" w:cs="Tahoma"/>
          <w:sz w:val="20"/>
          <w:szCs w:val="20"/>
        </w:rPr>
        <w:t xml:space="preserve"> a plan that </w:t>
      </w:r>
      <w:r w:rsidR="0046289B">
        <w:rPr>
          <w:rFonts w:ascii="Tahoma" w:hAnsi="Tahoma" w:cs="Tahoma"/>
          <w:sz w:val="20"/>
          <w:szCs w:val="20"/>
        </w:rPr>
        <w:t>would maintain</w:t>
      </w:r>
      <w:r w:rsidR="00C30117" w:rsidRPr="008D4735">
        <w:rPr>
          <w:rFonts w:ascii="Tahoma" w:hAnsi="Tahoma" w:cs="Tahoma"/>
          <w:sz w:val="20"/>
          <w:szCs w:val="20"/>
        </w:rPr>
        <w:t xml:space="preserve"> a rate of delivery that is barely sufficient to meet</w:t>
      </w:r>
      <w:r w:rsidR="0046289B">
        <w:rPr>
          <w:rFonts w:ascii="Tahoma" w:hAnsi="Tahoma" w:cs="Tahoma"/>
          <w:sz w:val="20"/>
          <w:szCs w:val="20"/>
        </w:rPr>
        <w:t xml:space="preserve"> either</w:t>
      </w:r>
      <w:r w:rsidR="00C30117" w:rsidRPr="008D4735">
        <w:rPr>
          <w:rFonts w:ascii="Tahoma" w:hAnsi="Tahoma" w:cs="Tahoma"/>
          <w:sz w:val="20"/>
          <w:szCs w:val="20"/>
        </w:rPr>
        <w:t xml:space="preserve"> the lower requirement of the </w:t>
      </w:r>
      <w:r w:rsidR="0046289B">
        <w:rPr>
          <w:rFonts w:ascii="Tahoma" w:hAnsi="Tahoma" w:cs="Tahoma"/>
          <w:sz w:val="20"/>
          <w:szCs w:val="20"/>
        </w:rPr>
        <w:t xml:space="preserve">current </w:t>
      </w:r>
      <w:r w:rsidR="00C30117" w:rsidRPr="008D4735">
        <w:rPr>
          <w:rFonts w:ascii="Tahoma" w:hAnsi="Tahoma" w:cs="Tahoma"/>
          <w:sz w:val="20"/>
          <w:szCs w:val="20"/>
        </w:rPr>
        <w:t>adopted plan</w:t>
      </w:r>
      <w:r w:rsidR="0046289B">
        <w:rPr>
          <w:rFonts w:ascii="Tahoma" w:hAnsi="Tahoma" w:cs="Tahoma"/>
          <w:sz w:val="20"/>
          <w:szCs w:val="20"/>
        </w:rPr>
        <w:t xml:space="preserve"> or even natural household creation rates </w:t>
      </w:r>
      <w:r w:rsidR="00880B64">
        <w:rPr>
          <w:rFonts w:ascii="Tahoma" w:hAnsi="Tahoma" w:cs="Tahoma"/>
          <w:sz w:val="20"/>
          <w:szCs w:val="20"/>
        </w:rPr>
        <w:t>before any uplift to address affordability</w:t>
      </w:r>
      <w:r w:rsidR="00856674">
        <w:rPr>
          <w:rFonts w:ascii="Tahoma" w:hAnsi="Tahoma" w:cs="Tahoma"/>
          <w:sz w:val="20"/>
          <w:szCs w:val="20"/>
        </w:rPr>
        <w:t xml:space="preserve"> is applied</w:t>
      </w:r>
      <w:r w:rsidR="00880B64">
        <w:rPr>
          <w:rFonts w:ascii="Tahoma" w:hAnsi="Tahoma" w:cs="Tahoma"/>
          <w:sz w:val="20"/>
          <w:szCs w:val="20"/>
        </w:rPr>
        <w:t xml:space="preserve">. </w:t>
      </w:r>
      <w:r w:rsidR="00C30117" w:rsidRPr="008D4735">
        <w:rPr>
          <w:rFonts w:ascii="Tahoma" w:hAnsi="Tahoma" w:cs="Tahoma"/>
          <w:sz w:val="20"/>
          <w:szCs w:val="20"/>
        </w:rPr>
        <w:t>Accordingly, it fundamentally fails to accord with the requirements of paragraph 68 of the NPPF</w:t>
      </w:r>
      <w:r w:rsidR="00856674">
        <w:rPr>
          <w:rFonts w:ascii="Tahoma" w:hAnsi="Tahoma" w:cs="Tahoma"/>
          <w:sz w:val="20"/>
          <w:szCs w:val="20"/>
        </w:rPr>
        <w:t xml:space="preserve"> to significantly boost the supply of new homes</w:t>
      </w:r>
      <w:r w:rsidR="00E07AF7">
        <w:rPr>
          <w:rFonts w:ascii="Tahoma" w:hAnsi="Tahoma" w:cs="Tahoma"/>
          <w:sz w:val="20"/>
          <w:szCs w:val="20"/>
        </w:rPr>
        <w:t xml:space="preserve">. Our concerns in this respect are set out at our </w:t>
      </w:r>
      <w:r w:rsidR="00E07AF7" w:rsidRPr="00E07AF7">
        <w:rPr>
          <w:rFonts w:ascii="Tahoma" w:hAnsi="Tahoma" w:cs="Tahoma"/>
          <w:b/>
          <w:bCs/>
          <w:sz w:val="20"/>
          <w:szCs w:val="20"/>
        </w:rPr>
        <w:t>Enclosure 2</w:t>
      </w:r>
      <w:r w:rsidR="00E07AF7">
        <w:rPr>
          <w:rFonts w:ascii="Tahoma" w:hAnsi="Tahoma" w:cs="Tahoma"/>
          <w:sz w:val="20"/>
          <w:szCs w:val="20"/>
        </w:rPr>
        <w:t xml:space="preserve"> with this letter</w:t>
      </w:r>
      <w:r w:rsidR="00C30117" w:rsidRPr="008D4735">
        <w:rPr>
          <w:rFonts w:ascii="Tahoma" w:hAnsi="Tahoma" w:cs="Tahoma"/>
          <w:sz w:val="20"/>
          <w:szCs w:val="20"/>
        </w:rPr>
        <w:t>;</w:t>
      </w:r>
      <w:r w:rsidR="00E07AF7">
        <w:rPr>
          <w:rFonts w:ascii="Tahoma" w:hAnsi="Tahoma" w:cs="Tahoma"/>
          <w:sz w:val="20"/>
          <w:szCs w:val="20"/>
        </w:rPr>
        <w:t xml:space="preserve"> and</w:t>
      </w:r>
    </w:p>
    <w:p w14:paraId="6EC0B261" w14:textId="77777777" w:rsidR="00DD252D" w:rsidRPr="00DD252D" w:rsidRDefault="00DD252D" w:rsidP="008D4735">
      <w:pPr>
        <w:spacing w:after="0" w:line="276" w:lineRule="auto"/>
        <w:ind w:left="284" w:hanging="284"/>
        <w:jc w:val="both"/>
        <w:rPr>
          <w:rFonts w:ascii="Tahoma" w:hAnsi="Tahoma" w:cs="Tahoma"/>
          <w:sz w:val="20"/>
          <w:szCs w:val="20"/>
        </w:rPr>
      </w:pPr>
    </w:p>
    <w:p w14:paraId="42D67F80" w14:textId="0A1A0745" w:rsidR="00DD252D" w:rsidRPr="008D4735" w:rsidRDefault="00DD252D" w:rsidP="008D4735">
      <w:pPr>
        <w:pStyle w:val="ListParagraph"/>
        <w:numPr>
          <w:ilvl w:val="0"/>
          <w:numId w:val="20"/>
        </w:numPr>
        <w:spacing w:after="0" w:line="276" w:lineRule="auto"/>
        <w:ind w:left="284" w:hanging="284"/>
        <w:jc w:val="both"/>
        <w:rPr>
          <w:rFonts w:ascii="Tahoma" w:hAnsi="Tahoma" w:cs="Tahoma"/>
          <w:sz w:val="20"/>
          <w:szCs w:val="20"/>
        </w:rPr>
      </w:pPr>
      <w:r w:rsidRPr="008D4735">
        <w:rPr>
          <w:rFonts w:ascii="Tahoma" w:hAnsi="Tahoma" w:cs="Tahoma"/>
          <w:b/>
          <w:bCs/>
          <w:sz w:val="20"/>
          <w:szCs w:val="20"/>
        </w:rPr>
        <w:t xml:space="preserve">Failure to allocate our client’s land at </w:t>
      </w:r>
      <w:proofErr w:type="spellStart"/>
      <w:r w:rsidRPr="008D4735">
        <w:rPr>
          <w:rFonts w:ascii="Tahoma" w:hAnsi="Tahoma" w:cs="Tahoma"/>
          <w:b/>
          <w:bCs/>
          <w:sz w:val="20"/>
          <w:szCs w:val="20"/>
        </w:rPr>
        <w:t>Salph</w:t>
      </w:r>
      <w:proofErr w:type="spellEnd"/>
      <w:r w:rsidRPr="008D4735">
        <w:rPr>
          <w:rFonts w:ascii="Tahoma" w:hAnsi="Tahoma" w:cs="Tahoma"/>
          <w:b/>
          <w:bCs/>
          <w:sz w:val="20"/>
          <w:szCs w:val="20"/>
        </w:rPr>
        <w:t xml:space="preserve"> End</w:t>
      </w:r>
      <w:r w:rsidR="0046289B">
        <w:rPr>
          <w:rFonts w:ascii="Tahoma" w:hAnsi="Tahoma" w:cs="Tahoma"/>
          <w:b/>
          <w:bCs/>
          <w:sz w:val="20"/>
          <w:szCs w:val="20"/>
        </w:rPr>
        <w:t>, an option</w:t>
      </w:r>
      <w:r w:rsidRPr="008D4735">
        <w:rPr>
          <w:rFonts w:ascii="Tahoma" w:hAnsi="Tahoma" w:cs="Tahoma"/>
          <w:b/>
          <w:bCs/>
          <w:sz w:val="20"/>
          <w:szCs w:val="20"/>
        </w:rPr>
        <w:t xml:space="preserve"> that would make the most of an entirely sustainable and deliverable housing site well related to the Bedford urban area.</w:t>
      </w:r>
      <w:r w:rsidRPr="008D4735">
        <w:rPr>
          <w:rFonts w:ascii="Tahoma" w:hAnsi="Tahoma" w:cs="Tahoma"/>
          <w:sz w:val="20"/>
          <w:szCs w:val="20"/>
        </w:rPr>
        <w:t xml:space="preserve"> </w:t>
      </w:r>
      <w:r w:rsidR="008673A8" w:rsidRPr="008D4735">
        <w:rPr>
          <w:rFonts w:ascii="Tahoma" w:hAnsi="Tahoma" w:cs="Tahoma"/>
          <w:sz w:val="20"/>
          <w:szCs w:val="20"/>
        </w:rPr>
        <w:t>Considering</w:t>
      </w:r>
      <w:r w:rsidRPr="008D4735">
        <w:rPr>
          <w:rFonts w:ascii="Tahoma" w:hAnsi="Tahoma" w:cs="Tahoma"/>
          <w:sz w:val="20"/>
          <w:szCs w:val="20"/>
        </w:rPr>
        <w:t xml:space="preserve"> our client’s concerns in respect of the </w:t>
      </w:r>
      <w:r w:rsidR="008A17C4">
        <w:rPr>
          <w:rFonts w:ascii="Tahoma" w:hAnsi="Tahoma" w:cs="Tahoma"/>
          <w:sz w:val="20"/>
          <w:szCs w:val="20"/>
        </w:rPr>
        <w:t>c</w:t>
      </w:r>
      <w:r w:rsidRPr="008D4735">
        <w:rPr>
          <w:rFonts w:ascii="Tahoma" w:hAnsi="Tahoma" w:cs="Tahoma"/>
          <w:sz w:val="20"/>
          <w:szCs w:val="20"/>
        </w:rPr>
        <w:t>ouncil’s development strategy, including maintained doubt around the deliverability of key housing sites in the urban area</w:t>
      </w:r>
      <w:r w:rsidR="00856674">
        <w:rPr>
          <w:rFonts w:ascii="Tahoma" w:hAnsi="Tahoma" w:cs="Tahoma"/>
          <w:sz w:val="20"/>
          <w:szCs w:val="20"/>
        </w:rPr>
        <w:t xml:space="preserve"> and much reduced delivery later in the plan period</w:t>
      </w:r>
      <w:r w:rsidRPr="008D4735">
        <w:rPr>
          <w:rFonts w:ascii="Tahoma" w:hAnsi="Tahoma" w:cs="Tahoma"/>
          <w:sz w:val="20"/>
          <w:szCs w:val="20"/>
        </w:rPr>
        <w:t xml:space="preserve">, we wish to forcefully restate the case for the allocation of land at </w:t>
      </w:r>
      <w:proofErr w:type="spellStart"/>
      <w:r w:rsidRPr="008D4735">
        <w:rPr>
          <w:rFonts w:ascii="Tahoma" w:hAnsi="Tahoma" w:cs="Tahoma"/>
          <w:sz w:val="20"/>
          <w:szCs w:val="20"/>
        </w:rPr>
        <w:t>Salph</w:t>
      </w:r>
      <w:proofErr w:type="spellEnd"/>
      <w:r w:rsidRPr="008D4735">
        <w:rPr>
          <w:rFonts w:ascii="Tahoma" w:hAnsi="Tahoma" w:cs="Tahoma"/>
          <w:sz w:val="20"/>
          <w:szCs w:val="20"/>
        </w:rPr>
        <w:t xml:space="preserve"> End.</w:t>
      </w:r>
      <w:r w:rsidR="008673A8" w:rsidRPr="008D4735">
        <w:rPr>
          <w:rFonts w:ascii="Tahoma" w:hAnsi="Tahoma" w:cs="Tahoma"/>
          <w:sz w:val="20"/>
          <w:szCs w:val="20"/>
        </w:rPr>
        <w:t xml:space="preserve"> </w:t>
      </w:r>
      <w:r w:rsidR="00983BA2" w:rsidRPr="008D4735">
        <w:rPr>
          <w:rFonts w:ascii="Tahoma" w:hAnsi="Tahoma" w:cs="Tahoma"/>
          <w:sz w:val="20"/>
          <w:szCs w:val="20"/>
        </w:rPr>
        <w:t xml:space="preserve">Our case in this respect is almost identical to that </w:t>
      </w:r>
      <w:r w:rsidR="008673A8" w:rsidRPr="008D4735">
        <w:rPr>
          <w:rFonts w:ascii="Tahoma" w:hAnsi="Tahoma" w:cs="Tahoma"/>
          <w:sz w:val="20"/>
          <w:szCs w:val="20"/>
        </w:rPr>
        <w:t xml:space="preserve">made towards the adopted Local Plan 2030, albeit one which has been significantly strengthened by the positive comments of the Inspector who determined the recent Section 78 appeal. </w:t>
      </w:r>
      <w:r w:rsidR="00757BCA" w:rsidRPr="008D4735">
        <w:rPr>
          <w:rFonts w:ascii="Tahoma" w:hAnsi="Tahoma" w:cs="Tahoma"/>
          <w:sz w:val="20"/>
          <w:szCs w:val="20"/>
        </w:rPr>
        <w:t xml:space="preserve">Indeed, it appears clear that the site has only been omitted from the plan due to its apparent failure to comply with what is an overly prescriptive development strategy which resultantly has arbitrarily led to the council’s failure to include what we consider to be an obvious, </w:t>
      </w:r>
      <w:r w:rsidR="002B0F48" w:rsidRPr="008D4735">
        <w:rPr>
          <w:rFonts w:ascii="Tahoma" w:hAnsi="Tahoma" w:cs="Tahoma"/>
          <w:sz w:val="20"/>
          <w:szCs w:val="20"/>
        </w:rPr>
        <w:t>sustainable,</w:t>
      </w:r>
      <w:r w:rsidR="00757BCA" w:rsidRPr="008D4735">
        <w:rPr>
          <w:rFonts w:ascii="Tahoma" w:hAnsi="Tahoma" w:cs="Tahoma"/>
          <w:sz w:val="20"/>
          <w:szCs w:val="20"/>
        </w:rPr>
        <w:t xml:space="preserve"> and immediately deliverable development site in the plan. </w:t>
      </w:r>
      <w:r w:rsidR="00E07AF7">
        <w:rPr>
          <w:rFonts w:ascii="Tahoma" w:hAnsi="Tahoma" w:cs="Tahoma"/>
          <w:sz w:val="20"/>
          <w:szCs w:val="20"/>
        </w:rPr>
        <w:t xml:space="preserve">The reiteration of the suitability of our client’s land for an entirely sustainable allocation is set out at our </w:t>
      </w:r>
      <w:r w:rsidR="00E07AF7" w:rsidRPr="00E07AF7">
        <w:rPr>
          <w:rFonts w:ascii="Tahoma" w:hAnsi="Tahoma" w:cs="Tahoma"/>
          <w:b/>
          <w:bCs/>
          <w:sz w:val="20"/>
          <w:szCs w:val="20"/>
        </w:rPr>
        <w:t>Enclosure 3</w:t>
      </w:r>
      <w:r w:rsidR="00E07AF7">
        <w:rPr>
          <w:rFonts w:ascii="Tahoma" w:hAnsi="Tahoma" w:cs="Tahoma"/>
          <w:sz w:val="20"/>
          <w:szCs w:val="20"/>
        </w:rPr>
        <w:t xml:space="preserve"> with this letter. </w:t>
      </w:r>
    </w:p>
    <w:p w14:paraId="5EFFAF38" w14:textId="77777777" w:rsidR="00983BA2" w:rsidRDefault="00983BA2" w:rsidP="00DD252D">
      <w:pPr>
        <w:spacing w:after="0" w:line="276" w:lineRule="auto"/>
        <w:jc w:val="both"/>
        <w:rPr>
          <w:rFonts w:ascii="Tahoma" w:hAnsi="Tahoma" w:cs="Tahoma"/>
          <w:sz w:val="20"/>
          <w:szCs w:val="20"/>
        </w:rPr>
      </w:pPr>
    </w:p>
    <w:p w14:paraId="044E819F" w14:textId="7D7BBC9B" w:rsidR="00066636" w:rsidRDefault="00302377" w:rsidP="00AE5D24">
      <w:pPr>
        <w:spacing w:after="0" w:line="276" w:lineRule="auto"/>
        <w:jc w:val="both"/>
        <w:rPr>
          <w:rFonts w:ascii="Tahoma" w:hAnsi="Tahoma" w:cs="Tahoma"/>
          <w:sz w:val="20"/>
          <w:szCs w:val="20"/>
        </w:rPr>
      </w:pPr>
      <w:r w:rsidRPr="00302377">
        <w:rPr>
          <w:rFonts w:ascii="Tahoma" w:hAnsi="Tahoma" w:cs="Tahoma"/>
          <w:sz w:val="20"/>
          <w:szCs w:val="20"/>
        </w:rPr>
        <w:t xml:space="preserve">The comments provided </w:t>
      </w:r>
      <w:r w:rsidR="00DD252D">
        <w:rPr>
          <w:rFonts w:ascii="Tahoma" w:hAnsi="Tahoma" w:cs="Tahoma"/>
          <w:sz w:val="20"/>
          <w:szCs w:val="20"/>
        </w:rPr>
        <w:t>within this representation</w:t>
      </w:r>
      <w:r w:rsidRPr="00302377">
        <w:rPr>
          <w:rFonts w:ascii="Tahoma" w:hAnsi="Tahoma" w:cs="Tahoma"/>
          <w:sz w:val="20"/>
          <w:szCs w:val="20"/>
        </w:rPr>
        <w:t xml:space="preserve"> should be read in the context of our client’s ongoing promotion of their land</w:t>
      </w:r>
      <w:r w:rsidR="00856674">
        <w:rPr>
          <w:rFonts w:ascii="Tahoma" w:hAnsi="Tahoma" w:cs="Tahoma"/>
          <w:sz w:val="20"/>
          <w:szCs w:val="20"/>
        </w:rPr>
        <w:t xml:space="preserve">, including </w:t>
      </w:r>
      <w:r w:rsidRPr="00302377">
        <w:rPr>
          <w:rFonts w:ascii="Tahoma" w:hAnsi="Tahoma" w:cs="Tahoma"/>
          <w:sz w:val="20"/>
          <w:szCs w:val="20"/>
        </w:rPr>
        <w:t>the comments made at</w:t>
      </w:r>
      <w:r>
        <w:rPr>
          <w:rFonts w:ascii="Tahoma" w:hAnsi="Tahoma" w:cs="Tahoma"/>
          <w:sz w:val="20"/>
          <w:szCs w:val="20"/>
        </w:rPr>
        <w:t xml:space="preserve"> both</w:t>
      </w:r>
      <w:r w:rsidRPr="00302377">
        <w:rPr>
          <w:rFonts w:ascii="Tahoma" w:hAnsi="Tahoma" w:cs="Tahoma"/>
          <w:sz w:val="20"/>
          <w:szCs w:val="20"/>
        </w:rPr>
        <w:t xml:space="preserve"> </w:t>
      </w:r>
      <w:r>
        <w:rPr>
          <w:rFonts w:ascii="Tahoma" w:hAnsi="Tahoma" w:cs="Tahoma"/>
          <w:sz w:val="20"/>
          <w:szCs w:val="20"/>
        </w:rPr>
        <w:t xml:space="preserve">the </w:t>
      </w:r>
      <w:r w:rsidR="00DD252D">
        <w:rPr>
          <w:rFonts w:ascii="Tahoma" w:hAnsi="Tahoma" w:cs="Tahoma"/>
          <w:sz w:val="20"/>
          <w:szCs w:val="20"/>
        </w:rPr>
        <w:t>‘</w:t>
      </w:r>
      <w:r w:rsidRPr="00302377">
        <w:rPr>
          <w:rFonts w:ascii="Tahoma" w:hAnsi="Tahoma" w:cs="Tahoma"/>
          <w:sz w:val="20"/>
          <w:szCs w:val="20"/>
        </w:rPr>
        <w:t>Issues and Options</w:t>
      </w:r>
      <w:r w:rsidR="00DD252D">
        <w:rPr>
          <w:rFonts w:ascii="Tahoma" w:hAnsi="Tahoma" w:cs="Tahoma"/>
          <w:sz w:val="20"/>
          <w:szCs w:val="20"/>
        </w:rPr>
        <w:t>’</w:t>
      </w:r>
      <w:r w:rsidRPr="00302377">
        <w:rPr>
          <w:rFonts w:ascii="Tahoma" w:hAnsi="Tahoma" w:cs="Tahoma"/>
          <w:sz w:val="20"/>
          <w:szCs w:val="20"/>
        </w:rPr>
        <w:t xml:space="preserve"> </w:t>
      </w:r>
      <w:r>
        <w:rPr>
          <w:rFonts w:ascii="Tahoma" w:hAnsi="Tahoma" w:cs="Tahoma"/>
          <w:sz w:val="20"/>
          <w:szCs w:val="20"/>
        </w:rPr>
        <w:t xml:space="preserve">and </w:t>
      </w:r>
      <w:r w:rsidR="00DD252D">
        <w:rPr>
          <w:rFonts w:ascii="Tahoma" w:hAnsi="Tahoma" w:cs="Tahoma"/>
          <w:sz w:val="20"/>
          <w:szCs w:val="20"/>
        </w:rPr>
        <w:t>‘</w:t>
      </w:r>
      <w:r>
        <w:rPr>
          <w:rFonts w:ascii="Tahoma" w:hAnsi="Tahoma" w:cs="Tahoma"/>
          <w:sz w:val="20"/>
          <w:szCs w:val="20"/>
        </w:rPr>
        <w:t>Strategy Options and Draft Policies</w:t>
      </w:r>
      <w:r w:rsidR="00DD252D">
        <w:rPr>
          <w:rFonts w:ascii="Tahoma" w:hAnsi="Tahoma" w:cs="Tahoma"/>
          <w:sz w:val="20"/>
          <w:szCs w:val="20"/>
        </w:rPr>
        <w:t>’</w:t>
      </w:r>
      <w:r>
        <w:rPr>
          <w:rFonts w:ascii="Tahoma" w:hAnsi="Tahoma" w:cs="Tahoma"/>
          <w:sz w:val="20"/>
          <w:szCs w:val="20"/>
        </w:rPr>
        <w:t xml:space="preserve"> stages of the Regulation 18 consultation</w:t>
      </w:r>
      <w:r w:rsidRPr="00302377">
        <w:rPr>
          <w:rFonts w:ascii="Tahoma" w:hAnsi="Tahoma" w:cs="Tahoma"/>
          <w:sz w:val="20"/>
          <w:szCs w:val="20"/>
        </w:rPr>
        <w:t xml:space="preserve">. </w:t>
      </w:r>
      <w:r w:rsidR="008D4735">
        <w:rPr>
          <w:rFonts w:ascii="Tahoma" w:hAnsi="Tahoma" w:cs="Tahoma"/>
          <w:sz w:val="20"/>
          <w:szCs w:val="20"/>
        </w:rPr>
        <w:t>Thus far</w:t>
      </w:r>
      <w:r w:rsidR="00AE5D24">
        <w:rPr>
          <w:rFonts w:ascii="Tahoma" w:hAnsi="Tahoma" w:cs="Tahoma"/>
          <w:sz w:val="20"/>
          <w:szCs w:val="20"/>
        </w:rPr>
        <w:t xml:space="preserve"> we have offered </w:t>
      </w:r>
      <w:r w:rsidR="00856674">
        <w:rPr>
          <w:rFonts w:ascii="Tahoma" w:hAnsi="Tahoma" w:cs="Tahoma"/>
          <w:sz w:val="20"/>
          <w:szCs w:val="20"/>
        </w:rPr>
        <w:t>commendation to</w:t>
      </w:r>
      <w:r w:rsidR="00AE5D24">
        <w:rPr>
          <w:rFonts w:ascii="Tahoma" w:hAnsi="Tahoma" w:cs="Tahoma"/>
          <w:sz w:val="20"/>
          <w:szCs w:val="20"/>
        </w:rPr>
        <w:t xml:space="preserve"> the council’s </w:t>
      </w:r>
      <w:r w:rsidR="00FF6620">
        <w:rPr>
          <w:rFonts w:ascii="Tahoma" w:hAnsi="Tahoma" w:cs="Tahoma"/>
          <w:sz w:val="20"/>
          <w:szCs w:val="20"/>
        </w:rPr>
        <w:t>recognition that it must seek</w:t>
      </w:r>
      <w:r w:rsidR="00AE5D24">
        <w:rPr>
          <w:rFonts w:ascii="Tahoma" w:hAnsi="Tahoma" w:cs="Tahoma"/>
          <w:sz w:val="20"/>
          <w:szCs w:val="20"/>
        </w:rPr>
        <w:t xml:space="preserve"> to deliver </w:t>
      </w:r>
      <w:r w:rsidR="004C12BB">
        <w:rPr>
          <w:rFonts w:ascii="Tahoma" w:hAnsi="Tahoma" w:cs="Tahoma"/>
          <w:sz w:val="20"/>
          <w:szCs w:val="20"/>
        </w:rPr>
        <w:t>approximately 1,300 dwellings per annum (</w:t>
      </w:r>
      <w:proofErr w:type="spellStart"/>
      <w:r w:rsidR="004C12BB">
        <w:rPr>
          <w:rFonts w:ascii="Tahoma" w:hAnsi="Tahoma" w:cs="Tahoma"/>
          <w:sz w:val="20"/>
          <w:szCs w:val="20"/>
        </w:rPr>
        <w:t>dpa</w:t>
      </w:r>
      <w:proofErr w:type="spellEnd"/>
      <w:r w:rsidR="004C12BB">
        <w:rPr>
          <w:rFonts w:ascii="Tahoma" w:hAnsi="Tahoma" w:cs="Tahoma"/>
          <w:sz w:val="20"/>
          <w:szCs w:val="20"/>
        </w:rPr>
        <w:t>) over the plan period, a figure which reflects the critical and significant need for new homes across the Borough. At the same time our previous submission raised questions around the paucity of housing land to be identified on the edge of the Bedford/Kempston urban area</w:t>
      </w:r>
      <w:r w:rsidR="00856674">
        <w:rPr>
          <w:rFonts w:ascii="Tahoma" w:hAnsi="Tahoma" w:cs="Tahoma"/>
          <w:sz w:val="20"/>
          <w:szCs w:val="20"/>
        </w:rPr>
        <w:t xml:space="preserve"> to help meet this target</w:t>
      </w:r>
      <w:r w:rsidR="004C12BB">
        <w:rPr>
          <w:rFonts w:ascii="Tahoma" w:hAnsi="Tahoma" w:cs="Tahoma"/>
          <w:sz w:val="20"/>
          <w:szCs w:val="20"/>
        </w:rPr>
        <w:t xml:space="preserve"> – a mere 1,500 dwellings </w:t>
      </w:r>
      <w:r w:rsidR="00066636">
        <w:rPr>
          <w:rFonts w:ascii="Tahoma" w:hAnsi="Tahoma" w:cs="Tahoma"/>
          <w:sz w:val="20"/>
          <w:szCs w:val="20"/>
        </w:rPr>
        <w:t>or approximately 10% of the Council’s residual housing requirement up to 2040.</w:t>
      </w:r>
      <w:r w:rsidR="00856674">
        <w:rPr>
          <w:rFonts w:ascii="Tahoma" w:hAnsi="Tahoma" w:cs="Tahoma"/>
          <w:sz w:val="20"/>
          <w:szCs w:val="20"/>
        </w:rPr>
        <w:t xml:space="preserve"> Urban edge land generally offers the perfect combination of sustainability and deliverability, the latter a critical consideration when faced with such an urgent uplift in housing need.</w:t>
      </w:r>
      <w:r w:rsidR="00880B64">
        <w:rPr>
          <w:rFonts w:ascii="Tahoma" w:hAnsi="Tahoma" w:cs="Tahoma"/>
          <w:sz w:val="20"/>
          <w:szCs w:val="20"/>
        </w:rPr>
        <w:t xml:space="preserve"> These themes will similarly be explored in this submission.</w:t>
      </w:r>
      <w:r w:rsidR="00FF6620">
        <w:rPr>
          <w:rFonts w:ascii="Tahoma" w:hAnsi="Tahoma" w:cs="Tahoma"/>
          <w:sz w:val="20"/>
          <w:szCs w:val="20"/>
        </w:rPr>
        <w:t xml:space="preserve"> </w:t>
      </w:r>
      <w:r w:rsidR="00856674">
        <w:rPr>
          <w:rFonts w:ascii="Tahoma" w:hAnsi="Tahoma" w:cs="Tahoma"/>
          <w:sz w:val="20"/>
          <w:szCs w:val="20"/>
        </w:rPr>
        <w:t>In addition, w</w:t>
      </w:r>
      <w:r w:rsidR="00FF6620">
        <w:rPr>
          <w:rFonts w:ascii="Tahoma" w:hAnsi="Tahoma" w:cs="Tahoma"/>
          <w:sz w:val="20"/>
          <w:szCs w:val="20"/>
        </w:rPr>
        <w:t xml:space="preserve">e now have fundamental concerns about the way in which the </w:t>
      </w:r>
      <w:r w:rsidR="007C4B12">
        <w:rPr>
          <w:rFonts w:ascii="Tahoma" w:hAnsi="Tahoma" w:cs="Tahoma"/>
          <w:sz w:val="20"/>
          <w:szCs w:val="20"/>
        </w:rPr>
        <w:t xml:space="preserve">emerging plan is structured and the way that it now seeks to duck the issue of significant need in the Borough once again. </w:t>
      </w:r>
      <w:r w:rsidR="00880B64">
        <w:rPr>
          <w:rFonts w:ascii="Tahoma" w:hAnsi="Tahoma" w:cs="Tahoma"/>
          <w:sz w:val="20"/>
          <w:szCs w:val="20"/>
        </w:rPr>
        <w:t xml:space="preserve"> </w:t>
      </w:r>
    </w:p>
    <w:p w14:paraId="76DB45A2" w14:textId="7A0A8EE7" w:rsidR="00066636" w:rsidRDefault="00066636" w:rsidP="00AE5D24">
      <w:pPr>
        <w:spacing w:after="0" w:line="276" w:lineRule="auto"/>
        <w:jc w:val="both"/>
        <w:rPr>
          <w:rFonts w:ascii="Tahoma" w:hAnsi="Tahoma" w:cs="Tahoma"/>
          <w:sz w:val="20"/>
          <w:szCs w:val="20"/>
        </w:rPr>
      </w:pPr>
    </w:p>
    <w:p w14:paraId="7C295076" w14:textId="681F6D37" w:rsidR="00302377" w:rsidRDefault="00302377" w:rsidP="00AE5D24">
      <w:pPr>
        <w:spacing w:after="0" w:line="276" w:lineRule="auto"/>
        <w:jc w:val="both"/>
        <w:rPr>
          <w:rFonts w:ascii="Tahoma" w:hAnsi="Tahoma" w:cs="Tahoma"/>
          <w:sz w:val="20"/>
          <w:szCs w:val="20"/>
        </w:rPr>
      </w:pPr>
      <w:r w:rsidRPr="00302377">
        <w:rPr>
          <w:rFonts w:ascii="Tahoma" w:hAnsi="Tahoma" w:cs="Tahoma"/>
          <w:sz w:val="20"/>
          <w:szCs w:val="20"/>
        </w:rPr>
        <w:lastRenderedPageBreak/>
        <w:t xml:space="preserve">To reiterate the land subject of </w:t>
      </w:r>
      <w:r w:rsidR="00757BCA">
        <w:rPr>
          <w:rFonts w:ascii="Tahoma" w:hAnsi="Tahoma" w:cs="Tahoma"/>
          <w:sz w:val="20"/>
          <w:szCs w:val="20"/>
        </w:rPr>
        <w:t>our client’s</w:t>
      </w:r>
      <w:r w:rsidRPr="00302377">
        <w:rPr>
          <w:rFonts w:ascii="Tahoma" w:hAnsi="Tahoma" w:cs="Tahoma"/>
          <w:sz w:val="20"/>
          <w:szCs w:val="20"/>
        </w:rPr>
        <w:t xml:space="preserve"> control comprises a 19.64ha site which is well-related to the northern extent of the Bedford urban area and </w:t>
      </w:r>
      <w:r w:rsidR="008421A9" w:rsidRPr="00302377">
        <w:rPr>
          <w:rFonts w:ascii="Tahoma" w:hAnsi="Tahoma" w:cs="Tahoma"/>
          <w:sz w:val="20"/>
          <w:szCs w:val="20"/>
        </w:rPr>
        <w:t>can accommodate</w:t>
      </w:r>
      <w:r w:rsidRPr="00302377">
        <w:rPr>
          <w:rFonts w:ascii="Tahoma" w:hAnsi="Tahoma" w:cs="Tahoma"/>
          <w:sz w:val="20"/>
          <w:szCs w:val="20"/>
        </w:rPr>
        <w:t xml:space="preserve"> approximately 400 dwellings and a site for a new two forms-of-entry primary school</w:t>
      </w:r>
      <w:r w:rsidR="00066636">
        <w:rPr>
          <w:rFonts w:ascii="Tahoma" w:hAnsi="Tahoma" w:cs="Tahoma"/>
          <w:sz w:val="20"/>
          <w:szCs w:val="20"/>
        </w:rPr>
        <w:t>.</w:t>
      </w:r>
      <w:r w:rsidR="008D4735">
        <w:rPr>
          <w:rFonts w:ascii="Tahoma" w:hAnsi="Tahoma" w:cs="Tahoma"/>
          <w:sz w:val="20"/>
          <w:szCs w:val="20"/>
        </w:rPr>
        <w:t xml:space="preserve"> It would secure Green Infrastructure improvements in an opportunity area, provide </w:t>
      </w:r>
      <w:r w:rsidR="00856674">
        <w:rPr>
          <w:rFonts w:ascii="Tahoma" w:hAnsi="Tahoma" w:cs="Tahoma"/>
          <w:sz w:val="20"/>
          <w:szCs w:val="20"/>
        </w:rPr>
        <w:t xml:space="preserve">generous levels of </w:t>
      </w:r>
      <w:r w:rsidR="008D4735">
        <w:rPr>
          <w:rFonts w:ascii="Tahoma" w:hAnsi="Tahoma" w:cs="Tahoma"/>
          <w:sz w:val="20"/>
          <w:szCs w:val="20"/>
        </w:rPr>
        <w:t xml:space="preserve">formal and informal open </w:t>
      </w:r>
      <w:r w:rsidR="00856674">
        <w:rPr>
          <w:rFonts w:ascii="Tahoma" w:hAnsi="Tahoma" w:cs="Tahoma"/>
          <w:sz w:val="20"/>
          <w:szCs w:val="20"/>
        </w:rPr>
        <w:t>space,</w:t>
      </w:r>
      <w:r w:rsidR="008D4735">
        <w:rPr>
          <w:rFonts w:ascii="Tahoma" w:hAnsi="Tahoma" w:cs="Tahoma"/>
          <w:sz w:val="20"/>
          <w:szCs w:val="20"/>
        </w:rPr>
        <w:t xml:space="preserve"> and would create a new sustainable community which would be afforded excellent access to existing shops, services, </w:t>
      </w:r>
      <w:r w:rsidR="00856674">
        <w:rPr>
          <w:rFonts w:ascii="Tahoma" w:hAnsi="Tahoma" w:cs="Tahoma"/>
          <w:sz w:val="20"/>
          <w:szCs w:val="20"/>
        </w:rPr>
        <w:t>employment,</w:t>
      </w:r>
      <w:r w:rsidR="008D4735">
        <w:rPr>
          <w:rFonts w:ascii="Tahoma" w:hAnsi="Tahoma" w:cs="Tahoma"/>
          <w:sz w:val="20"/>
          <w:szCs w:val="20"/>
        </w:rPr>
        <w:t xml:space="preserve"> and public transport facilities.</w:t>
      </w:r>
      <w:r w:rsidR="00066636">
        <w:rPr>
          <w:rFonts w:ascii="Tahoma" w:hAnsi="Tahoma" w:cs="Tahoma"/>
          <w:sz w:val="20"/>
          <w:szCs w:val="20"/>
        </w:rPr>
        <w:t xml:space="preserve"> Critically</w:t>
      </w:r>
      <w:r w:rsidRPr="00302377">
        <w:rPr>
          <w:rFonts w:ascii="Tahoma" w:hAnsi="Tahoma" w:cs="Tahoma"/>
          <w:sz w:val="20"/>
          <w:szCs w:val="20"/>
        </w:rPr>
        <w:t xml:space="preserve"> our client’s Call for Sites submission confirms</w:t>
      </w:r>
      <w:r w:rsidR="00066636">
        <w:rPr>
          <w:rFonts w:ascii="Tahoma" w:hAnsi="Tahoma" w:cs="Tahoma"/>
          <w:sz w:val="20"/>
          <w:szCs w:val="20"/>
        </w:rPr>
        <w:t xml:space="preserve"> that the land</w:t>
      </w:r>
      <w:r w:rsidRPr="00302377">
        <w:rPr>
          <w:rFonts w:ascii="Tahoma" w:hAnsi="Tahoma" w:cs="Tahoma"/>
          <w:sz w:val="20"/>
          <w:szCs w:val="20"/>
        </w:rPr>
        <w:t xml:space="preserve"> is available</w:t>
      </w:r>
      <w:r w:rsidR="00066636">
        <w:rPr>
          <w:rFonts w:ascii="Tahoma" w:hAnsi="Tahoma" w:cs="Tahoma"/>
          <w:sz w:val="20"/>
          <w:szCs w:val="20"/>
        </w:rPr>
        <w:t xml:space="preserve"> now</w:t>
      </w:r>
      <w:r w:rsidRPr="00302377">
        <w:rPr>
          <w:rFonts w:ascii="Tahoma" w:hAnsi="Tahoma" w:cs="Tahoma"/>
          <w:sz w:val="20"/>
          <w:szCs w:val="20"/>
        </w:rPr>
        <w:t>, deliverable</w:t>
      </w:r>
      <w:r w:rsidR="00066636">
        <w:rPr>
          <w:rFonts w:ascii="Tahoma" w:hAnsi="Tahoma" w:cs="Tahoma"/>
          <w:sz w:val="20"/>
          <w:szCs w:val="20"/>
        </w:rPr>
        <w:t>,</w:t>
      </w:r>
      <w:r w:rsidRPr="00302377">
        <w:rPr>
          <w:rFonts w:ascii="Tahoma" w:hAnsi="Tahoma" w:cs="Tahoma"/>
          <w:sz w:val="20"/>
          <w:szCs w:val="20"/>
        </w:rPr>
        <w:t xml:space="preserve"> and eminently achievable with delivery able to commence in the earliest years of the new plan period</w:t>
      </w:r>
      <w:r w:rsidR="00A82F5E">
        <w:rPr>
          <w:rFonts w:ascii="Tahoma" w:hAnsi="Tahoma" w:cs="Tahoma"/>
          <w:sz w:val="20"/>
          <w:szCs w:val="20"/>
        </w:rPr>
        <w:t xml:space="preserve"> (0-5 years)</w:t>
      </w:r>
      <w:r w:rsidRPr="00302377">
        <w:rPr>
          <w:rFonts w:ascii="Tahoma" w:hAnsi="Tahoma" w:cs="Tahoma"/>
          <w:sz w:val="20"/>
          <w:szCs w:val="20"/>
        </w:rPr>
        <w:t xml:space="preserve">. </w:t>
      </w:r>
    </w:p>
    <w:p w14:paraId="657B5A31" w14:textId="77777777" w:rsidR="0084696B" w:rsidRDefault="0084696B" w:rsidP="00AE5D24">
      <w:pPr>
        <w:spacing w:after="0" w:line="276" w:lineRule="auto"/>
        <w:jc w:val="both"/>
        <w:rPr>
          <w:rFonts w:ascii="Tahoma" w:hAnsi="Tahoma" w:cs="Tahoma"/>
          <w:sz w:val="20"/>
          <w:szCs w:val="20"/>
        </w:rPr>
      </w:pPr>
    </w:p>
    <w:p w14:paraId="48A067F1" w14:textId="36588914" w:rsidR="00302377" w:rsidRDefault="00A82F5E" w:rsidP="00AE5D24">
      <w:pPr>
        <w:spacing w:after="0" w:line="276" w:lineRule="auto"/>
        <w:jc w:val="both"/>
        <w:rPr>
          <w:rFonts w:ascii="Tahoma" w:hAnsi="Tahoma" w:cs="Tahoma"/>
          <w:sz w:val="20"/>
          <w:szCs w:val="20"/>
        </w:rPr>
      </w:pPr>
      <w:r>
        <w:rPr>
          <w:rFonts w:ascii="Tahoma" w:hAnsi="Tahoma" w:cs="Tahoma"/>
          <w:sz w:val="20"/>
          <w:szCs w:val="20"/>
        </w:rPr>
        <w:t>Indeed, t</w:t>
      </w:r>
      <w:r w:rsidR="00302377" w:rsidRPr="00302377">
        <w:rPr>
          <w:rFonts w:ascii="Tahoma" w:hAnsi="Tahoma" w:cs="Tahoma"/>
          <w:sz w:val="20"/>
          <w:szCs w:val="20"/>
        </w:rPr>
        <w:t>h</w:t>
      </w:r>
      <w:r w:rsidR="00302377">
        <w:rPr>
          <w:rFonts w:ascii="Tahoma" w:hAnsi="Tahoma" w:cs="Tahoma"/>
          <w:sz w:val="20"/>
          <w:szCs w:val="20"/>
        </w:rPr>
        <w:t>e continued</w:t>
      </w:r>
      <w:r w:rsidR="00302377" w:rsidRPr="00302377">
        <w:rPr>
          <w:rFonts w:ascii="Tahoma" w:hAnsi="Tahoma" w:cs="Tahoma"/>
          <w:sz w:val="20"/>
          <w:szCs w:val="20"/>
        </w:rPr>
        <w:t xml:space="preserve"> promotion </w:t>
      </w:r>
      <w:r w:rsidR="00302377">
        <w:rPr>
          <w:rFonts w:ascii="Tahoma" w:hAnsi="Tahoma" w:cs="Tahoma"/>
          <w:sz w:val="20"/>
          <w:szCs w:val="20"/>
        </w:rPr>
        <w:t xml:space="preserve">of the site towards the emerging Local Plan 2040 </w:t>
      </w:r>
      <w:r w:rsidR="00302377" w:rsidRPr="00302377">
        <w:rPr>
          <w:rFonts w:ascii="Tahoma" w:hAnsi="Tahoma" w:cs="Tahoma"/>
          <w:sz w:val="20"/>
          <w:szCs w:val="20"/>
        </w:rPr>
        <w:t xml:space="preserve">follows on from a rigorous level of engagement with the Council </w:t>
      </w:r>
      <w:r w:rsidR="00302377">
        <w:rPr>
          <w:rFonts w:ascii="Tahoma" w:hAnsi="Tahoma" w:cs="Tahoma"/>
          <w:sz w:val="20"/>
          <w:szCs w:val="20"/>
        </w:rPr>
        <w:t>since approximately 2017, both in respect of the local plan and development management processes</w:t>
      </w:r>
      <w:r w:rsidR="00302377" w:rsidRPr="00302377">
        <w:rPr>
          <w:rFonts w:ascii="Tahoma" w:hAnsi="Tahoma" w:cs="Tahoma"/>
          <w:sz w:val="20"/>
          <w:szCs w:val="20"/>
        </w:rPr>
        <w:t xml:space="preserve">. It also draws support from a </w:t>
      </w:r>
      <w:r w:rsidR="00302377">
        <w:rPr>
          <w:rFonts w:ascii="Tahoma" w:hAnsi="Tahoma" w:cs="Tahoma"/>
          <w:sz w:val="20"/>
          <w:szCs w:val="20"/>
        </w:rPr>
        <w:t xml:space="preserve">relatively </w:t>
      </w:r>
      <w:r w:rsidR="00302377" w:rsidRPr="00302377">
        <w:rPr>
          <w:rFonts w:ascii="Tahoma" w:hAnsi="Tahoma" w:cs="Tahoma"/>
          <w:sz w:val="20"/>
          <w:szCs w:val="20"/>
        </w:rPr>
        <w:t xml:space="preserve">recent planning application at the site which, whilst dismissed at appeal on the </w:t>
      </w:r>
      <w:r w:rsidR="00302377">
        <w:rPr>
          <w:rFonts w:ascii="Tahoma" w:hAnsi="Tahoma" w:cs="Tahoma"/>
          <w:sz w:val="20"/>
          <w:szCs w:val="20"/>
        </w:rPr>
        <w:t xml:space="preserve">sole </w:t>
      </w:r>
      <w:r w:rsidR="00302377" w:rsidRPr="00302377">
        <w:rPr>
          <w:rFonts w:ascii="Tahoma" w:hAnsi="Tahoma" w:cs="Tahoma"/>
          <w:sz w:val="20"/>
          <w:szCs w:val="20"/>
        </w:rPr>
        <w:t>ground of conflict with the current Local Plan, drew clear positive comments from the Inspector in respect the suitability of the site for development. This position is reflected in our client’s submissions to date.</w:t>
      </w:r>
    </w:p>
    <w:p w14:paraId="0BD064E6" w14:textId="400773B9" w:rsidR="00302377" w:rsidRDefault="00302377" w:rsidP="00AE5D24">
      <w:pPr>
        <w:spacing w:after="0" w:line="276" w:lineRule="auto"/>
        <w:jc w:val="both"/>
        <w:rPr>
          <w:rFonts w:ascii="Tahoma" w:hAnsi="Tahoma" w:cs="Tahoma"/>
          <w:sz w:val="20"/>
          <w:szCs w:val="20"/>
        </w:rPr>
      </w:pPr>
    </w:p>
    <w:p w14:paraId="78EF6429" w14:textId="39F90635" w:rsidR="00A82F5E" w:rsidRDefault="00A82F5E" w:rsidP="00AE5D24">
      <w:pPr>
        <w:spacing w:after="0" w:line="276" w:lineRule="auto"/>
        <w:jc w:val="both"/>
        <w:rPr>
          <w:rFonts w:ascii="Tahoma" w:hAnsi="Tahoma" w:cs="Tahoma"/>
          <w:sz w:val="20"/>
          <w:szCs w:val="20"/>
        </w:rPr>
      </w:pPr>
      <w:r>
        <w:rPr>
          <w:rFonts w:ascii="Tahoma" w:hAnsi="Tahoma" w:cs="Tahoma"/>
          <w:sz w:val="20"/>
          <w:szCs w:val="20"/>
        </w:rPr>
        <w:t>In which case it came as a surprise that, upon the publication of the Regulation 19 draft of the plan, the council has chosen to overlook such an obvious opportunity for sustainably located housing land</w:t>
      </w:r>
      <w:r w:rsidR="00754664">
        <w:rPr>
          <w:rFonts w:ascii="Tahoma" w:hAnsi="Tahoma" w:cs="Tahoma"/>
          <w:sz w:val="20"/>
          <w:szCs w:val="20"/>
        </w:rPr>
        <w:t xml:space="preserve">, especially considering the urgent need for </w:t>
      </w:r>
      <w:proofErr w:type="gramStart"/>
      <w:r w:rsidR="00754664">
        <w:rPr>
          <w:rFonts w:ascii="Tahoma" w:hAnsi="Tahoma" w:cs="Tahoma"/>
          <w:sz w:val="20"/>
          <w:szCs w:val="20"/>
        </w:rPr>
        <w:t>a</w:t>
      </w:r>
      <w:proofErr w:type="gramEnd"/>
      <w:r w:rsidR="00754664">
        <w:rPr>
          <w:rFonts w:ascii="Tahoma" w:hAnsi="Tahoma" w:cs="Tahoma"/>
          <w:sz w:val="20"/>
          <w:szCs w:val="20"/>
        </w:rPr>
        <w:t xml:space="preserve"> upwards step-change in housing provision</w:t>
      </w:r>
      <w:r>
        <w:rPr>
          <w:rFonts w:ascii="Tahoma" w:hAnsi="Tahoma" w:cs="Tahoma"/>
          <w:sz w:val="20"/>
          <w:szCs w:val="20"/>
        </w:rPr>
        <w:t>.</w:t>
      </w:r>
      <w:r w:rsidR="00DD252D">
        <w:rPr>
          <w:rFonts w:ascii="Tahoma" w:hAnsi="Tahoma" w:cs="Tahoma"/>
          <w:sz w:val="20"/>
          <w:szCs w:val="20"/>
        </w:rPr>
        <w:t xml:space="preserve"> Based on</w:t>
      </w:r>
      <w:r w:rsidR="00754664">
        <w:rPr>
          <w:rFonts w:ascii="Tahoma" w:hAnsi="Tahoma" w:cs="Tahoma"/>
          <w:sz w:val="20"/>
          <w:szCs w:val="20"/>
        </w:rPr>
        <w:t xml:space="preserve"> what we consider to be</w:t>
      </w:r>
      <w:r w:rsidR="00DD252D">
        <w:rPr>
          <w:rFonts w:ascii="Tahoma" w:hAnsi="Tahoma" w:cs="Tahoma"/>
          <w:sz w:val="20"/>
          <w:szCs w:val="20"/>
        </w:rPr>
        <w:t xml:space="preserve"> the plan’s clear failings in respect of </w:t>
      </w:r>
      <w:r w:rsidR="00754664">
        <w:rPr>
          <w:rFonts w:ascii="Tahoma" w:hAnsi="Tahoma" w:cs="Tahoma"/>
          <w:sz w:val="20"/>
          <w:szCs w:val="20"/>
        </w:rPr>
        <w:t>its proposed</w:t>
      </w:r>
      <w:r w:rsidR="00DD252D">
        <w:rPr>
          <w:rFonts w:ascii="Tahoma" w:hAnsi="Tahoma" w:cs="Tahoma"/>
          <w:sz w:val="20"/>
          <w:szCs w:val="20"/>
        </w:rPr>
        <w:t xml:space="preserve"> delivery</w:t>
      </w:r>
      <w:r w:rsidR="00754664">
        <w:rPr>
          <w:rFonts w:ascii="Tahoma" w:hAnsi="Tahoma" w:cs="Tahoma"/>
          <w:sz w:val="20"/>
          <w:szCs w:val="20"/>
        </w:rPr>
        <w:t xml:space="preserve"> trajectory and strategy</w:t>
      </w:r>
      <w:r w:rsidR="00DD252D">
        <w:rPr>
          <w:rFonts w:ascii="Tahoma" w:hAnsi="Tahoma" w:cs="Tahoma"/>
          <w:sz w:val="20"/>
          <w:szCs w:val="20"/>
        </w:rPr>
        <w:t xml:space="preserve"> – both within the first 5-years of the plan period and then over its entirety up to 2040 – it is </w:t>
      </w:r>
      <w:r w:rsidR="008D4735">
        <w:rPr>
          <w:rFonts w:ascii="Tahoma" w:hAnsi="Tahoma" w:cs="Tahoma"/>
          <w:sz w:val="20"/>
          <w:szCs w:val="20"/>
        </w:rPr>
        <w:t>evident</w:t>
      </w:r>
      <w:r w:rsidR="00DD252D">
        <w:rPr>
          <w:rFonts w:ascii="Tahoma" w:hAnsi="Tahoma" w:cs="Tahoma"/>
          <w:sz w:val="20"/>
          <w:szCs w:val="20"/>
        </w:rPr>
        <w:t xml:space="preserve"> that our client’s land should be included as a strategic allocation which would begin to rectify these shortcomings. </w:t>
      </w:r>
    </w:p>
    <w:p w14:paraId="61974EB6" w14:textId="118C875D" w:rsidR="002A1120" w:rsidRDefault="002A1120" w:rsidP="001E2760">
      <w:pPr>
        <w:spacing w:after="0" w:line="276" w:lineRule="auto"/>
        <w:jc w:val="both"/>
        <w:rPr>
          <w:rFonts w:ascii="Tahoma" w:hAnsi="Tahoma" w:cs="Tahoma"/>
          <w:sz w:val="20"/>
          <w:szCs w:val="20"/>
        </w:rPr>
      </w:pPr>
    </w:p>
    <w:p w14:paraId="3986AD48" w14:textId="0E1E5BEE" w:rsidR="00C774E8" w:rsidRPr="00C774E8" w:rsidRDefault="00C774E8" w:rsidP="00C774E8">
      <w:pPr>
        <w:spacing w:after="0" w:line="276" w:lineRule="auto"/>
        <w:jc w:val="both"/>
        <w:rPr>
          <w:rFonts w:ascii="Tahoma" w:hAnsi="Tahoma" w:cs="Tahoma"/>
          <w:b/>
          <w:bCs/>
          <w:sz w:val="20"/>
          <w:szCs w:val="20"/>
        </w:rPr>
      </w:pPr>
      <w:r w:rsidRPr="00C774E8">
        <w:rPr>
          <w:rFonts w:ascii="Tahoma" w:hAnsi="Tahoma" w:cs="Tahoma"/>
          <w:b/>
          <w:bCs/>
          <w:sz w:val="20"/>
          <w:szCs w:val="20"/>
        </w:rPr>
        <w:t>Soundness of the Local Plan 20</w:t>
      </w:r>
      <w:r>
        <w:rPr>
          <w:rFonts w:ascii="Tahoma" w:hAnsi="Tahoma" w:cs="Tahoma"/>
          <w:b/>
          <w:bCs/>
          <w:sz w:val="20"/>
          <w:szCs w:val="20"/>
        </w:rPr>
        <w:t>4</w:t>
      </w:r>
      <w:r w:rsidRPr="00C774E8">
        <w:rPr>
          <w:rFonts w:ascii="Tahoma" w:hAnsi="Tahoma" w:cs="Tahoma"/>
          <w:b/>
          <w:bCs/>
          <w:sz w:val="20"/>
          <w:szCs w:val="20"/>
        </w:rPr>
        <w:t>0</w:t>
      </w:r>
    </w:p>
    <w:p w14:paraId="7EB27234" w14:textId="77777777" w:rsidR="00C774E8" w:rsidRPr="00C774E8" w:rsidRDefault="00C774E8" w:rsidP="00C774E8">
      <w:pPr>
        <w:spacing w:after="0" w:line="276" w:lineRule="auto"/>
        <w:jc w:val="both"/>
        <w:rPr>
          <w:rFonts w:ascii="Tahoma" w:hAnsi="Tahoma" w:cs="Tahoma"/>
          <w:sz w:val="20"/>
          <w:szCs w:val="20"/>
        </w:rPr>
      </w:pPr>
    </w:p>
    <w:p w14:paraId="309E5636" w14:textId="216FFA98" w:rsidR="00C774E8" w:rsidRPr="00C774E8" w:rsidRDefault="00E07AF7" w:rsidP="00C774E8">
      <w:pPr>
        <w:spacing w:after="0" w:line="276" w:lineRule="auto"/>
        <w:jc w:val="both"/>
        <w:rPr>
          <w:rFonts w:ascii="Tahoma" w:hAnsi="Tahoma" w:cs="Tahoma"/>
          <w:sz w:val="20"/>
          <w:szCs w:val="20"/>
        </w:rPr>
      </w:pPr>
      <w:r>
        <w:rPr>
          <w:rFonts w:ascii="Tahoma" w:hAnsi="Tahoma" w:cs="Tahoma"/>
          <w:sz w:val="20"/>
          <w:szCs w:val="20"/>
        </w:rPr>
        <w:t>Ultimately the tests we have been asked to apply to the plan are those of soundness. Assessment against these tests determine</w:t>
      </w:r>
      <w:r w:rsidR="00754664">
        <w:rPr>
          <w:rFonts w:ascii="Tahoma" w:hAnsi="Tahoma" w:cs="Tahoma"/>
          <w:sz w:val="20"/>
          <w:szCs w:val="20"/>
        </w:rPr>
        <w:t>s</w:t>
      </w:r>
      <w:r>
        <w:rPr>
          <w:rFonts w:ascii="Tahoma" w:hAnsi="Tahoma" w:cs="Tahoma"/>
          <w:sz w:val="20"/>
          <w:szCs w:val="20"/>
        </w:rPr>
        <w:t xml:space="preserve"> whether the plan can be adopted in its current form or whether amendments are required. </w:t>
      </w:r>
      <w:r w:rsidR="00C774E8" w:rsidRPr="00C774E8">
        <w:rPr>
          <w:rFonts w:ascii="Tahoma" w:hAnsi="Tahoma" w:cs="Tahoma"/>
          <w:sz w:val="20"/>
          <w:szCs w:val="20"/>
        </w:rPr>
        <w:t xml:space="preserve">To be found ‘sound’ paragraph </w:t>
      </w:r>
      <w:r w:rsidR="00C705E8">
        <w:rPr>
          <w:rFonts w:ascii="Tahoma" w:hAnsi="Tahoma" w:cs="Tahoma"/>
          <w:sz w:val="20"/>
          <w:szCs w:val="20"/>
        </w:rPr>
        <w:t>35</w:t>
      </w:r>
      <w:r w:rsidR="00C774E8" w:rsidRPr="00C774E8">
        <w:rPr>
          <w:rFonts w:ascii="Tahoma" w:hAnsi="Tahoma" w:cs="Tahoma"/>
          <w:sz w:val="20"/>
          <w:szCs w:val="20"/>
        </w:rPr>
        <w:t xml:space="preserve"> of the NPPF requires the </w:t>
      </w:r>
      <w:r w:rsidR="00C705E8">
        <w:rPr>
          <w:rFonts w:ascii="Tahoma" w:hAnsi="Tahoma" w:cs="Tahoma"/>
          <w:sz w:val="20"/>
          <w:szCs w:val="20"/>
        </w:rPr>
        <w:t>Local Plan 2040</w:t>
      </w:r>
      <w:r w:rsidR="00C774E8" w:rsidRPr="00C774E8">
        <w:rPr>
          <w:rFonts w:ascii="Tahoma" w:hAnsi="Tahoma" w:cs="Tahoma"/>
          <w:sz w:val="20"/>
          <w:szCs w:val="20"/>
        </w:rPr>
        <w:t xml:space="preserve"> to be positively prepared, justified, effective, and consistent with national policy. Considered against the tests </w:t>
      </w:r>
      <w:r w:rsidR="00C705E8">
        <w:rPr>
          <w:rFonts w:ascii="Tahoma" w:hAnsi="Tahoma" w:cs="Tahoma"/>
          <w:sz w:val="20"/>
          <w:szCs w:val="20"/>
        </w:rPr>
        <w:t>we</w:t>
      </w:r>
      <w:r w:rsidR="00C774E8" w:rsidRPr="00C774E8">
        <w:rPr>
          <w:rFonts w:ascii="Tahoma" w:hAnsi="Tahoma" w:cs="Tahoma"/>
          <w:sz w:val="20"/>
          <w:szCs w:val="20"/>
        </w:rPr>
        <w:t xml:space="preserve"> consider critical elements of the </w:t>
      </w:r>
      <w:r w:rsidR="00C705E8">
        <w:rPr>
          <w:rFonts w:ascii="Tahoma" w:hAnsi="Tahoma" w:cs="Tahoma"/>
          <w:sz w:val="20"/>
          <w:szCs w:val="20"/>
        </w:rPr>
        <w:t>p</w:t>
      </w:r>
      <w:r w:rsidR="00C774E8" w:rsidRPr="00C774E8">
        <w:rPr>
          <w:rFonts w:ascii="Tahoma" w:hAnsi="Tahoma" w:cs="Tahoma"/>
          <w:sz w:val="20"/>
          <w:szCs w:val="20"/>
        </w:rPr>
        <w:t xml:space="preserve">lan </w:t>
      </w:r>
      <w:r w:rsidR="00C705E8">
        <w:rPr>
          <w:rFonts w:ascii="Tahoma" w:hAnsi="Tahoma" w:cs="Tahoma"/>
          <w:sz w:val="20"/>
          <w:szCs w:val="20"/>
        </w:rPr>
        <w:t xml:space="preserve">relating to its development strategy and housing trajectory </w:t>
      </w:r>
      <w:r w:rsidR="00C774E8" w:rsidRPr="00C774E8">
        <w:rPr>
          <w:rFonts w:ascii="Tahoma" w:hAnsi="Tahoma" w:cs="Tahoma"/>
          <w:sz w:val="20"/>
          <w:szCs w:val="20"/>
        </w:rPr>
        <w:t xml:space="preserve">to be unsound which would result in </w:t>
      </w:r>
      <w:r w:rsidR="00C705E8">
        <w:rPr>
          <w:rFonts w:ascii="Tahoma" w:hAnsi="Tahoma" w:cs="Tahoma"/>
          <w:sz w:val="20"/>
          <w:szCs w:val="20"/>
        </w:rPr>
        <w:t xml:space="preserve">its </w:t>
      </w:r>
      <w:r w:rsidR="00C774E8" w:rsidRPr="00C774E8">
        <w:rPr>
          <w:rFonts w:ascii="Tahoma" w:hAnsi="Tahoma" w:cs="Tahoma"/>
          <w:sz w:val="20"/>
          <w:szCs w:val="20"/>
        </w:rPr>
        <w:t>the failure in its entirety unless these concerns are rectified:</w:t>
      </w:r>
    </w:p>
    <w:p w14:paraId="455E2AF6" w14:textId="77777777" w:rsidR="00C774E8" w:rsidRPr="00C774E8" w:rsidRDefault="00C774E8" w:rsidP="00C774E8">
      <w:pPr>
        <w:spacing w:after="0" w:line="276" w:lineRule="auto"/>
        <w:jc w:val="both"/>
        <w:rPr>
          <w:rFonts w:ascii="Tahoma" w:hAnsi="Tahoma" w:cs="Tahoma"/>
          <w:sz w:val="20"/>
          <w:szCs w:val="20"/>
        </w:rPr>
      </w:pPr>
    </w:p>
    <w:p w14:paraId="349C18E8" w14:textId="58EAB233" w:rsidR="0044619E" w:rsidRPr="000361C3" w:rsidRDefault="00C774E8" w:rsidP="000361C3">
      <w:pPr>
        <w:pStyle w:val="ListParagraph"/>
        <w:numPr>
          <w:ilvl w:val="0"/>
          <w:numId w:val="24"/>
        </w:numPr>
        <w:spacing w:after="0" w:line="276" w:lineRule="auto"/>
        <w:ind w:left="284" w:hanging="284"/>
        <w:jc w:val="both"/>
        <w:rPr>
          <w:rFonts w:ascii="Tahoma" w:hAnsi="Tahoma" w:cs="Tahoma"/>
          <w:sz w:val="20"/>
          <w:szCs w:val="20"/>
        </w:rPr>
      </w:pPr>
      <w:r w:rsidRPr="000361C3">
        <w:rPr>
          <w:rFonts w:ascii="Tahoma" w:hAnsi="Tahoma" w:cs="Tahoma"/>
          <w:b/>
          <w:bCs/>
          <w:sz w:val="20"/>
          <w:szCs w:val="20"/>
        </w:rPr>
        <w:t xml:space="preserve">Policy </w:t>
      </w:r>
      <w:r w:rsidR="0044619E" w:rsidRPr="000361C3">
        <w:rPr>
          <w:rFonts w:ascii="Tahoma" w:hAnsi="Tahoma" w:cs="Tahoma"/>
          <w:b/>
          <w:bCs/>
          <w:sz w:val="20"/>
          <w:szCs w:val="20"/>
        </w:rPr>
        <w:t>DS2(S)</w:t>
      </w:r>
      <w:r w:rsidRPr="000361C3">
        <w:rPr>
          <w:rFonts w:ascii="Tahoma" w:hAnsi="Tahoma" w:cs="Tahoma"/>
          <w:b/>
          <w:bCs/>
          <w:sz w:val="20"/>
          <w:szCs w:val="20"/>
        </w:rPr>
        <w:t xml:space="preserve">: </w:t>
      </w:r>
      <w:r w:rsidRPr="000361C3">
        <w:rPr>
          <w:rFonts w:ascii="Tahoma" w:hAnsi="Tahoma" w:cs="Tahoma"/>
          <w:sz w:val="20"/>
          <w:szCs w:val="20"/>
        </w:rPr>
        <w:t xml:space="preserve">The spatial strategy of the </w:t>
      </w:r>
      <w:r w:rsidR="00E01BC2" w:rsidRPr="000361C3">
        <w:rPr>
          <w:rFonts w:ascii="Tahoma" w:hAnsi="Tahoma" w:cs="Tahoma"/>
          <w:sz w:val="20"/>
          <w:szCs w:val="20"/>
        </w:rPr>
        <w:t>p</w:t>
      </w:r>
      <w:r w:rsidRPr="000361C3">
        <w:rPr>
          <w:rFonts w:ascii="Tahoma" w:hAnsi="Tahoma" w:cs="Tahoma"/>
          <w:sz w:val="20"/>
          <w:szCs w:val="20"/>
        </w:rPr>
        <w:t xml:space="preserve">lan as drafted is unsound. </w:t>
      </w:r>
      <w:r w:rsidR="0044619E" w:rsidRPr="000361C3">
        <w:rPr>
          <w:rFonts w:ascii="Tahoma" w:hAnsi="Tahoma" w:cs="Tahoma"/>
          <w:sz w:val="20"/>
          <w:szCs w:val="20"/>
        </w:rPr>
        <w:t>It includes a rigid</w:t>
      </w:r>
      <w:r w:rsidR="00B242DC" w:rsidRPr="000361C3">
        <w:rPr>
          <w:rFonts w:ascii="Tahoma" w:hAnsi="Tahoma" w:cs="Tahoma"/>
          <w:sz w:val="20"/>
          <w:szCs w:val="20"/>
        </w:rPr>
        <w:t>, imbalanced,</w:t>
      </w:r>
      <w:r w:rsidR="0044619E" w:rsidRPr="000361C3">
        <w:rPr>
          <w:rFonts w:ascii="Tahoma" w:hAnsi="Tahoma" w:cs="Tahoma"/>
          <w:sz w:val="20"/>
          <w:szCs w:val="20"/>
        </w:rPr>
        <w:t xml:space="preserve"> and overly ambitious strategy which is too heavily reliant on constrained urban sites, many of which cannot be demonstrated as either deliverable or developable, along with substantial new settlements and communities which as demonstrated by the proposed housing trajectory will not begin to deliver homes until beyond 2030.</w:t>
      </w:r>
      <w:r w:rsidR="00B242DC" w:rsidRPr="000361C3">
        <w:rPr>
          <w:rFonts w:ascii="Tahoma" w:hAnsi="Tahoma" w:cs="Tahoma"/>
          <w:sz w:val="20"/>
          <w:szCs w:val="20"/>
        </w:rPr>
        <w:t xml:space="preserve"> </w:t>
      </w:r>
      <w:r w:rsidR="00BD4CCF">
        <w:rPr>
          <w:rFonts w:ascii="Tahoma" w:hAnsi="Tahoma" w:cs="Tahoma"/>
          <w:sz w:val="20"/>
          <w:szCs w:val="20"/>
        </w:rPr>
        <w:t xml:space="preserve">Even then, and as reflected by the analysis included in our </w:t>
      </w:r>
      <w:r w:rsidR="00BD4CCF" w:rsidRPr="00BD4CCF">
        <w:rPr>
          <w:rFonts w:ascii="Tahoma" w:hAnsi="Tahoma" w:cs="Tahoma"/>
          <w:b/>
          <w:bCs/>
          <w:sz w:val="20"/>
          <w:szCs w:val="20"/>
        </w:rPr>
        <w:t>Enclosure 1</w:t>
      </w:r>
      <w:r w:rsidR="00BD4CCF">
        <w:rPr>
          <w:rFonts w:ascii="Tahoma" w:hAnsi="Tahoma" w:cs="Tahoma"/>
          <w:sz w:val="20"/>
          <w:szCs w:val="20"/>
        </w:rPr>
        <w:t xml:space="preserve"> the proposed delivery rates at these new settlements are extremely optimistic. </w:t>
      </w:r>
      <w:r w:rsidR="00B242DC" w:rsidRPr="000361C3">
        <w:rPr>
          <w:rFonts w:ascii="Tahoma" w:hAnsi="Tahoma" w:cs="Tahoma"/>
          <w:sz w:val="20"/>
          <w:szCs w:val="20"/>
        </w:rPr>
        <w:t xml:space="preserve">It is a strategy which fails to meet its most basic requirement of achieving a 5-year supply of housing land and fails to </w:t>
      </w:r>
      <w:r w:rsidR="00E01BC2" w:rsidRPr="000361C3">
        <w:rPr>
          <w:rFonts w:ascii="Tahoma" w:hAnsi="Tahoma" w:cs="Tahoma"/>
          <w:sz w:val="20"/>
          <w:szCs w:val="20"/>
        </w:rPr>
        <w:t>secure any level of sufficient delivery until at least 10 years into the plan period.</w:t>
      </w:r>
      <w:r w:rsidR="0024517B" w:rsidRPr="000361C3">
        <w:rPr>
          <w:rFonts w:ascii="Tahoma" w:hAnsi="Tahoma" w:cs="Tahoma"/>
          <w:sz w:val="20"/>
          <w:szCs w:val="20"/>
        </w:rPr>
        <w:t xml:space="preserve"> Crucially it fails to make the most of sustainable and swiftly deliverable development opportunities on the urban edge such as that of our client’s land.</w:t>
      </w:r>
      <w:r w:rsidR="0044619E" w:rsidRPr="000361C3">
        <w:rPr>
          <w:rFonts w:ascii="Tahoma" w:hAnsi="Tahoma" w:cs="Tahoma"/>
          <w:sz w:val="20"/>
          <w:szCs w:val="20"/>
        </w:rPr>
        <w:t xml:space="preserve"> Combined</w:t>
      </w:r>
      <w:r w:rsidR="005C78A3" w:rsidRPr="000361C3">
        <w:rPr>
          <w:rFonts w:ascii="Tahoma" w:hAnsi="Tahoma" w:cs="Tahoma"/>
          <w:sz w:val="20"/>
          <w:szCs w:val="20"/>
        </w:rPr>
        <w:t>,</w:t>
      </w:r>
      <w:r w:rsidR="0044619E" w:rsidRPr="000361C3">
        <w:rPr>
          <w:rFonts w:ascii="Tahoma" w:hAnsi="Tahoma" w:cs="Tahoma"/>
          <w:sz w:val="20"/>
          <w:szCs w:val="20"/>
        </w:rPr>
        <w:t xml:space="preserve"> these </w:t>
      </w:r>
      <w:r w:rsidR="005C78A3" w:rsidRPr="000361C3">
        <w:rPr>
          <w:rFonts w:ascii="Tahoma" w:hAnsi="Tahoma" w:cs="Tahoma"/>
          <w:sz w:val="20"/>
          <w:szCs w:val="20"/>
        </w:rPr>
        <w:t>weaknesses</w:t>
      </w:r>
      <w:r w:rsidR="0044619E" w:rsidRPr="000361C3">
        <w:rPr>
          <w:rFonts w:ascii="Tahoma" w:hAnsi="Tahoma" w:cs="Tahoma"/>
          <w:sz w:val="20"/>
          <w:szCs w:val="20"/>
        </w:rPr>
        <w:t xml:space="preserve"> result in a plan which will fail to keep up with housing needs for the entirety of the plan period and will most likely fail to meet its overall housing target.</w:t>
      </w:r>
      <w:r w:rsidR="005C78A3" w:rsidRPr="000361C3">
        <w:rPr>
          <w:rFonts w:ascii="Tahoma" w:hAnsi="Tahoma" w:cs="Tahoma"/>
          <w:sz w:val="20"/>
          <w:szCs w:val="20"/>
        </w:rPr>
        <w:t xml:space="preserve"> These factors will exacerbate affordability and </w:t>
      </w:r>
      <w:r w:rsidR="00E51A65" w:rsidRPr="000361C3">
        <w:rPr>
          <w:rFonts w:ascii="Tahoma" w:hAnsi="Tahoma" w:cs="Tahoma"/>
          <w:sz w:val="20"/>
          <w:szCs w:val="20"/>
        </w:rPr>
        <w:t xml:space="preserve">result in other unsustainable </w:t>
      </w:r>
      <w:r w:rsidR="0024517B" w:rsidRPr="000361C3">
        <w:rPr>
          <w:rFonts w:ascii="Tahoma" w:hAnsi="Tahoma" w:cs="Tahoma"/>
          <w:sz w:val="20"/>
          <w:szCs w:val="20"/>
        </w:rPr>
        <w:t>impacts</w:t>
      </w:r>
      <w:r w:rsidR="00E51A65" w:rsidRPr="000361C3">
        <w:rPr>
          <w:rFonts w:ascii="Tahoma" w:hAnsi="Tahoma" w:cs="Tahoma"/>
          <w:sz w:val="20"/>
          <w:szCs w:val="20"/>
        </w:rPr>
        <w:t xml:space="preserve"> such as in-commuting</w:t>
      </w:r>
      <w:r w:rsidR="0024517B" w:rsidRPr="000361C3">
        <w:rPr>
          <w:rFonts w:ascii="Tahoma" w:hAnsi="Tahoma" w:cs="Tahoma"/>
          <w:sz w:val="20"/>
          <w:szCs w:val="20"/>
        </w:rPr>
        <w:t xml:space="preserve"> and increased car usage.</w:t>
      </w:r>
      <w:r w:rsidR="00E01BC2" w:rsidRPr="000361C3">
        <w:rPr>
          <w:rFonts w:ascii="Tahoma" w:hAnsi="Tahoma" w:cs="Tahoma"/>
          <w:sz w:val="20"/>
          <w:szCs w:val="20"/>
        </w:rPr>
        <w:t xml:space="preserve"> On this basis the plan should be considered unsound in that it </w:t>
      </w:r>
      <w:bookmarkStart w:id="0" w:name="_Hlk109313959"/>
      <w:r w:rsidR="00E01BC2" w:rsidRPr="000361C3">
        <w:rPr>
          <w:rFonts w:ascii="Tahoma" w:hAnsi="Tahoma" w:cs="Tahoma"/>
          <w:b/>
          <w:bCs/>
          <w:sz w:val="20"/>
          <w:szCs w:val="20"/>
        </w:rPr>
        <w:t>is not positively prepared, justified, effective or consistent with national policy</w:t>
      </w:r>
      <w:r w:rsidR="00E01BC2" w:rsidRPr="000361C3">
        <w:rPr>
          <w:rFonts w:ascii="Tahoma" w:hAnsi="Tahoma" w:cs="Tahoma"/>
          <w:sz w:val="20"/>
          <w:szCs w:val="20"/>
        </w:rPr>
        <w:t>.</w:t>
      </w:r>
      <w:r w:rsidR="0024517B" w:rsidRPr="000361C3">
        <w:rPr>
          <w:rFonts w:ascii="Tahoma" w:hAnsi="Tahoma" w:cs="Tahoma"/>
          <w:sz w:val="20"/>
          <w:szCs w:val="20"/>
        </w:rPr>
        <w:t xml:space="preserve"> </w:t>
      </w:r>
      <w:bookmarkEnd w:id="0"/>
    </w:p>
    <w:p w14:paraId="7D0DE37D" w14:textId="669D5B2A" w:rsidR="0044619E" w:rsidRDefault="0044619E" w:rsidP="000361C3">
      <w:pPr>
        <w:spacing w:after="0" w:line="276" w:lineRule="auto"/>
        <w:ind w:left="284" w:hanging="284"/>
        <w:jc w:val="both"/>
        <w:rPr>
          <w:rFonts w:ascii="Tahoma" w:hAnsi="Tahoma" w:cs="Tahoma"/>
          <w:sz w:val="20"/>
          <w:szCs w:val="20"/>
        </w:rPr>
      </w:pPr>
    </w:p>
    <w:p w14:paraId="3DBF57EA" w14:textId="023408C8" w:rsidR="00E01BC2" w:rsidRPr="000361C3" w:rsidRDefault="00E01BC2" w:rsidP="000361C3">
      <w:pPr>
        <w:pStyle w:val="ListParagraph"/>
        <w:numPr>
          <w:ilvl w:val="0"/>
          <w:numId w:val="24"/>
        </w:numPr>
        <w:spacing w:after="0" w:line="276" w:lineRule="auto"/>
        <w:ind w:left="284" w:hanging="284"/>
        <w:jc w:val="both"/>
        <w:rPr>
          <w:rFonts w:ascii="Tahoma" w:hAnsi="Tahoma" w:cs="Tahoma"/>
          <w:sz w:val="20"/>
          <w:szCs w:val="20"/>
        </w:rPr>
      </w:pPr>
      <w:r w:rsidRPr="000361C3">
        <w:rPr>
          <w:rFonts w:ascii="Tahoma" w:hAnsi="Tahoma" w:cs="Tahoma"/>
          <w:b/>
          <w:bCs/>
          <w:sz w:val="20"/>
          <w:szCs w:val="20"/>
        </w:rPr>
        <w:t>Policy DS3(S):</w:t>
      </w:r>
      <w:r w:rsidRPr="000361C3">
        <w:rPr>
          <w:rFonts w:ascii="Tahoma" w:hAnsi="Tahoma" w:cs="Tahoma"/>
          <w:sz w:val="20"/>
          <w:szCs w:val="20"/>
        </w:rPr>
        <w:t xml:space="preserve"> Both the plan’s housing target and the proposal to deliver housing based on a stepped trajectory result in approach to the delivery of new homes which significantly conflicts with the requirements of the NPPF. It fails to address the challenge of the acute need for new homes across the Borough and as alighted on above will further exacerbate local issues in respect of affordability in the market. The </w:t>
      </w:r>
      <w:r w:rsidR="001E0A22" w:rsidRPr="000361C3">
        <w:rPr>
          <w:rFonts w:ascii="Tahoma" w:hAnsi="Tahoma" w:cs="Tahoma"/>
          <w:sz w:val="20"/>
          <w:szCs w:val="20"/>
        </w:rPr>
        <w:t>combined approaches of</w:t>
      </w:r>
      <w:r w:rsidRPr="000361C3">
        <w:rPr>
          <w:rFonts w:ascii="Tahoma" w:hAnsi="Tahoma" w:cs="Tahoma"/>
          <w:sz w:val="20"/>
          <w:szCs w:val="20"/>
        </w:rPr>
        <w:t xml:space="preserve"> step</w:t>
      </w:r>
      <w:r w:rsidR="001E0A22" w:rsidRPr="000361C3">
        <w:rPr>
          <w:rFonts w:ascii="Tahoma" w:hAnsi="Tahoma" w:cs="Tahoma"/>
          <w:sz w:val="20"/>
          <w:szCs w:val="20"/>
        </w:rPr>
        <w:t>ping the</w:t>
      </w:r>
      <w:r w:rsidRPr="000361C3">
        <w:rPr>
          <w:rFonts w:ascii="Tahoma" w:hAnsi="Tahoma" w:cs="Tahoma"/>
          <w:sz w:val="20"/>
          <w:szCs w:val="20"/>
        </w:rPr>
        <w:t xml:space="preserve"> trajectory</w:t>
      </w:r>
      <w:r w:rsidR="001E0A22" w:rsidRPr="000361C3">
        <w:rPr>
          <w:rFonts w:ascii="Tahoma" w:hAnsi="Tahoma" w:cs="Tahoma"/>
          <w:sz w:val="20"/>
          <w:szCs w:val="20"/>
        </w:rPr>
        <w:t xml:space="preserve"> and avoiding any sufficient uplift in the housing target</w:t>
      </w:r>
      <w:r w:rsidRPr="000361C3">
        <w:rPr>
          <w:rFonts w:ascii="Tahoma" w:hAnsi="Tahoma" w:cs="Tahoma"/>
          <w:sz w:val="20"/>
          <w:szCs w:val="20"/>
        </w:rPr>
        <w:t xml:space="preserve"> simply prolongs </w:t>
      </w:r>
      <w:r w:rsidRPr="000361C3">
        <w:rPr>
          <w:rFonts w:ascii="Tahoma" w:hAnsi="Tahoma" w:cs="Tahoma"/>
          <w:sz w:val="20"/>
          <w:szCs w:val="20"/>
        </w:rPr>
        <w:lastRenderedPageBreak/>
        <w:t xml:space="preserve">the deficient approach taken by the adopted Local Plan 2030 and fails to secure </w:t>
      </w:r>
      <w:r w:rsidR="001E0A22" w:rsidRPr="000361C3">
        <w:rPr>
          <w:rFonts w:ascii="Tahoma" w:hAnsi="Tahoma" w:cs="Tahoma"/>
          <w:sz w:val="20"/>
          <w:szCs w:val="20"/>
        </w:rPr>
        <w:t xml:space="preserve">the step-change in delivery expected by the Inspectors when considering the adopted plan. Indeed, the council’s key evidence paper seeking to justify the stepping of the trajectory does nothing more than identify the weaknesses in the plan’s overall development strategy. On this basis the plan should be considered unsound in that it </w:t>
      </w:r>
      <w:r w:rsidR="001E0A22" w:rsidRPr="000361C3">
        <w:rPr>
          <w:rFonts w:ascii="Tahoma" w:hAnsi="Tahoma" w:cs="Tahoma"/>
          <w:b/>
          <w:bCs/>
          <w:sz w:val="20"/>
          <w:szCs w:val="20"/>
        </w:rPr>
        <w:t>is not positively prepared, justified, effective or consistent with national policy</w:t>
      </w:r>
      <w:r w:rsidR="001E0A22" w:rsidRPr="000361C3">
        <w:rPr>
          <w:rFonts w:ascii="Tahoma" w:hAnsi="Tahoma" w:cs="Tahoma"/>
          <w:sz w:val="20"/>
          <w:szCs w:val="20"/>
        </w:rPr>
        <w:t>.</w:t>
      </w:r>
    </w:p>
    <w:p w14:paraId="21418E24" w14:textId="6AF6B85F" w:rsidR="00D11170" w:rsidRDefault="00D11170" w:rsidP="000361C3">
      <w:pPr>
        <w:spacing w:after="0" w:line="276" w:lineRule="auto"/>
        <w:ind w:left="284" w:hanging="284"/>
        <w:jc w:val="both"/>
        <w:rPr>
          <w:rFonts w:ascii="Tahoma" w:hAnsi="Tahoma" w:cs="Tahoma"/>
          <w:sz w:val="20"/>
          <w:szCs w:val="20"/>
        </w:rPr>
      </w:pPr>
    </w:p>
    <w:p w14:paraId="160BF552" w14:textId="592E90A9" w:rsidR="00D11170" w:rsidRPr="000361C3" w:rsidRDefault="00D11170" w:rsidP="000361C3">
      <w:pPr>
        <w:pStyle w:val="ListParagraph"/>
        <w:numPr>
          <w:ilvl w:val="0"/>
          <w:numId w:val="24"/>
        </w:numPr>
        <w:spacing w:after="0" w:line="276" w:lineRule="auto"/>
        <w:ind w:left="284" w:hanging="284"/>
        <w:jc w:val="both"/>
        <w:rPr>
          <w:rFonts w:ascii="Tahoma" w:hAnsi="Tahoma" w:cs="Tahoma"/>
          <w:sz w:val="20"/>
          <w:szCs w:val="20"/>
        </w:rPr>
      </w:pPr>
      <w:r w:rsidRPr="000361C3">
        <w:rPr>
          <w:rFonts w:ascii="Tahoma" w:hAnsi="Tahoma" w:cs="Tahoma"/>
          <w:b/>
          <w:bCs/>
          <w:sz w:val="20"/>
          <w:szCs w:val="20"/>
        </w:rPr>
        <w:t xml:space="preserve">Policy DS5(S): </w:t>
      </w:r>
      <w:r w:rsidRPr="000361C3">
        <w:rPr>
          <w:rFonts w:ascii="Tahoma" w:hAnsi="Tahoma" w:cs="Tahoma"/>
          <w:sz w:val="20"/>
          <w:szCs w:val="20"/>
        </w:rPr>
        <w:t xml:space="preserve">This policy is closely aligned with Policy DS2(S) in that it demonstrates where the new housing allocated by the plan is to be delivered, indicating the significant bulk is to be accommodated by new settlements which will only yield new homes deep into the plan period. It highlights the low level of development directed towards urban edge locations and simply illustrates our client’s concerns in respect of an entirely imbalanced development strategy. As an extension of Policy DS2(S) this policy should be considered unsound in that it </w:t>
      </w:r>
      <w:r w:rsidRPr="000361C3">
        <w:rPr>
          <w:rFonts w:ascii="Tahoma" w:hAnsi="Tahoma" w:cs="Tahoma"/>
          <w:b/>
          <w:bCs/>
          <w:sz w:val="20"/>
          <w:szCs w:val="20"/>
        </w:rPr>
        <w:t>is not positively prepared, justified, effective or consistent with national policy.</w:t>
      </w:r>
    </w:p>
    <w:p w14:paraId="13A507F5" w14:textId="78F18696" w:rsidR="001E0A22" w:rsidRDefault="001E0A22" w:rsidP="00C774E8">
      <w:pPr>
        <w:spacing w:after="0" w:line="276" w:lineRule="auto"/>
        <w:jc w:val="both"/>
        <w:rPr>
          <w:rFonts w:ascii="Tahoma" w:hAnsi="Tahoma" w:cs="Tahoma"/>
          <w:sz w:val="20"/>
          <w:szCs w:val="20"/>
        </w:rPr>
      </w:pPr>
    </w:p>
    <w:p w14:paraId="236CBF8C" w14:textId="15DD5A49" w:rsidR="00A73124" w:rsidRDefault="00A73124" w:rsidP="00C774E8">
      <w:pPr>
        <w:spacing w:after="0" w:line="276" w:lineRule="auto"/>
        <w:jc w:val="both"/>
        <w:rPr>
          <w:rFonts w:ascii="Tahoma" w:hAnsi="Tahoma" w:cs="Tahoma"/>
          <w:sz w:val="20"/>
          <w:szCs w:val="20"/>
        </w:rPr>
      </w:pPr>
      <w:r w:rsidRPr="00A73124">
        <w:rPr>
          <w:rFonts w:ascii="Tahoma" w:hAnsi="Tahoma" w:cs="Tahoma"/>
          <w:sz w:val="20"/>
          <w:szCs w:val="20"/>
        </w:rPr>
        <w:t xml:space="preserve">Taking all the concerns raised above together the </w:t>
      </w:r>
      <w:r>
        <w:rPr>
          <w:rFonts w:ascii="Tahoma" w:hAnsi="Tahoma" w:cs="Tahoma"/>
          <w:sz w:val="20"/>
          <w:szCs w:val="20"/>
        </w:rPr>
        <w:t>c</w:t>
      </w:r>
      <w:r w:rsidRPr="00A73124">
        <w:rPr>
          <w:rFonts w:ascii="Tahoma" w:hAnsi="Tahoma" w:cs="Tahoma"/>
          <w:sz w:val="20"/>
          <w:szCs w:val="20"/>
        </w:rPr>
        <w:t xml:space="preserve">ouncil </w:t>
      </w:r>
      <w:r>
        <w:rPr>
          <w:rFonts w:ascii="Tahoma" w:hAnsi="Tahoma" w:cs="Tahoma"/>
          <w:sz w:val="20"/>
          <w:szCs w:val="20"/>
        </w:rPr>
        <w:t xml:space="preserve">must take clear steps to rectifying what are critical issues in respect of housing delivery and its mandate to significantly boost the supply of new homes. A substantial supply of swiftly deliverable housing sites must be identified that are deliverable within the first 10 years of the plan period. The focus of growth must be adjusted away from challenging and complex urban sites and new settlements and towards easily deliverable strategic opportunities such as that offered by our client which are entirely devoid of any constraints and would result in no environmental harm. </w:t>
      </w:r>
      <w:r w:rsidR="0003181B">
        <w:rPr>
          <w:rFonts w:ascii="Tahoma" w:hAnsi="Tahoma" w:cs="Tahoma"/>
          <w:sz w:val="20"/>
          <w:szCs w:val="20"/>
        </w:rPr>
        <w:t xml:space="preserve">In the fact of the need to deliver at least 27,100 homes over the plan period – a significant total – the plan’s strategy should far more be shaped by the land available to the council for development than any ambitions to regenerate what are demonstrably undeliverable sites such as Ford End Road.  </w:t>
      </w:r>
    </w:p>
    <w:p w14:paraId="12972A82" w14:textId="77777777" w:rsidR="00A73124" w:rsidRDefault="00A73124" w:rsidP="00C774E8">
      <w:pPr>
        <w:spacing w:after="0" w:line="276" w:lineRule="auto"/>
        <w:jc w:val="both"/>
        <w:rPr>
          <w:rFonts w:ascii="Tahoma" w:hAnsi="Tahoma" w:cs="Tahoma"/>
          <w:sz w:val="20"/>
          <w:szCs w:val="20"/>
        </w:rPr>
      </w:pPr>
    </w:p>
    <w:p w14:paraId="64C5112A" w14:textId="332FF25D" w:rsidR="00A73124" w:rsidRDefault="0003181B" w:rsidP="00C774E8">
      <w:pPr>
        <w:spacing w:after="0" w:line="276" w:lineRule="auto"/>
        <w:jc w:val="both"/>
        <w:rPr>
          <w:rFonts w:ascii="Tahoma" w:hAnsi="Tahoma" w:cs="Tahoma"/>
          <w:sz w:val="20"/>
          <w:szCs w:val="20"/>
        </w:rPr>
      </w:pPr>
      <w:r>
        <w:rPr>
          <w:rFonts w:ascii="Tahoma" w:hAnsi="Tahoma" w:cs="Tahoma"/>
          <w:sz w:val="20"/>
          <w:szCs w:val="20"/>
        </w:rPr>
        <w:t>O</w:t>
      </w:r>
      <w:r w:rsidR="00A73124" w:rsidRPr="00A73124">
        <w:rPr>
          <w:rFonts w:ascii="Tahoma" w:hAnsi="Tahoma" w:cs="Tahoma"/>
          <w:sz w:val="20"/>
          <w:szCs w:val="20"/>
        </w:rPr>
        <w:t xml:space="preserve">n this basis we compel </w:t>
      </w:r>
      <w:r>
        <w:rPr>
          <w:rFonts w:ascii="Tahoma" w:hAnsi="Tahoma" w:cs="Tahoma"/>
          <w:sz w:val="20"/>
          <w:szCs w:val="20"/>
        </w:rPr>
        <w:t>o</w:t>
      </w:r>
      <w:r w:rsidR="00A73124" w:rsidRPr="00A73124">
        <w:rPr>
          <w:rFonts w:ascii="Tahoma" w:hAnsi="Tahoma" w:cs="Tahoma"/>
          <w:sz w:val="20"/>
          <w:szCs w:val="20"/>
        </w:rPr>
        <w:t xml:space="preserve">fficers to </w:t>
      </w:r>
      <w:r>
        <w:rPr>
          <w:rFonts w:ascii="Tahoma" w:hAnsi="Tahoma" w:cs="Tahoma"/>
          <w:sz w:val="20"/>
          <w:szCs w:val="20"/>
        </w:rPr>
        <w:t>include</w:t>
      </w:r>
      <w:r w:rsidR="00A73124" w:rsidRPr="00A73124">
        <w:rPr>
          <w:rFonts w:ascii="Tahoma" w:hAnsi="Tahoma" w:cs="Tahoma"/>
          <w:sz w:val="20"/>
          <w:szCs w:val="20"/>
        </w:rPr>
        <w:t xml:space="preserve"> our client’s land at </w:t>
      </w:r>
      <w:proofErr w:type="spellStart"/>
      <w:r w:rsidR="00A73124" w:rsidRPr="00A73124">
        <w:rPr>
          <w:rFonts w:ascii="Tahoma" w:hAnsi="Tahoma" w:cs="Tahoma"/>
          <w:sz w:val="20"/>
          <w:szCs w:val="20"/>
        </w:rPr>
        <w:t>Salph</w:t>
      </w:r>
      <w:proofErr w:type="spellEnd"/>
      <w:r w:rsidR="00A73124" w:rsidRPr="00A73124">
        <w:rPr>
          <w:rFonts w:ascii="Tahoma" w:hAnsi="Tahoma" w:cs="Tahoma"/>
          <w:sz w:val="20"/>
          <w:szCs w:val="20"/>
        </w:rPr>
        <w:t xml:space="preserve"> End as an entirely justified and effective response to the challenges around housing numbers and delivery identified throughout our representation. To do so would represent a proportionate response to the </w:t>
      </w:r>
      <w:r>
        <w:rPr>
          <w:rFonts w:ascii="Tahoma" w:hAnsi="Tahoma" w:cs="Tahoma"/>
          <w:sz w:val="20"/>
          <w:szCs w:val="20"/>
        </w:rPr>
        <w:t>p</w:t>
      </w:r>
      <w:r w:rsidR="00A73124" w:rsidRPr="00A73124">
        <w:rPr>
          <w:rFonts w:ascii="Tahoma" w:hAnsi="Tahoma" w:cs="Tahoma"/>
          <w:sz w:val="20"/>
          <w:szCs w:val="20"/>
        </w:rPr>
        <w:t xml:space="preserve">lan’s evidence base and would result in growth on the edge of the Bedford urban area that would be entirely </w:t>
      </w:r>
      <w:r>
        <w:rPr>
          <w:rFonts w:ascii="Tahoma" w:hAnsi="Tahoma" w:cs="Tahoma"/>
          <w:sz w:val="20"/>
          <w:szCs w:val="20"/>
        </w:rPr>
        <w:t xml:space="preserve">sustainable and appropriate. </w:t>
      </w:r>
    </w:p>
    <w:p w14:paraId="4EBFD384" w14:textId="77777777" w:rsidR="001E0A22" w:rsidRDefault="001E0A22" w:rsidP="00C774E8">
      <w:pPr>
        <w:spacing w:after="0" w:line="276" w:lineRule="auto"/>
        <w:jc w:val="both"/>
        <w:rPr>
          <w:rFonts w:ascii="Tahoma" w:hAnsi="Tahoma" w:cs="Tahoma"/>
          <w:sz w:val="20"/>
          <w:szCs w:val="20"/>
        </w:rPr>
      </w:pPr>
    </w:p>
    <w:p w14:paraId="5731A8B7" w14:textId="685B48FC" w:rsidR="00C774E8" w:rsidRDefault="00C774E8" w:rsidP="00C774E8">
      <w:pPr>
        <w:spacing w:after="0" w:line="276" w:lineRule="auto"/>
        <w:jc w:val="both"/>
        <w:rPr>
          <w:rFonts w:ascii="Tahoma" w:hAnsi="Tahoma" w:cs="Tahoma"/>
          <w:sz w:val="20"/>
          <w:szCs w:val="20"/>
        </w:rPr>
      </w:pPr>
      <w:r w:rsidRPr="00C774E8">
        <w:rPr>
          <w:rFonts w:ascii="Tahoma" w:hAnsi="Tahoma" w:cs="Tahoma"/>
          <w:sz w:val="20"/>
          <w:szCs w:val="20"/>
        </w:rPr>
        <w:t>We trust that these representations will be given due consideration in the further development of the Local Plan. Should you have any queries or require and further information, please do not hesitate to contact me.</w:t>
      </w:r>
    </w:p>
    <w:p w14:paraId="1E43BD9C" w14:textId="77777777" w:rsidR="00290B0D" w:rsidRDefault="00290B0D" w:rsidP="00CD495A">
      <w:pPr>
        <w:spacing w:after="0" w:line="276" w:lineRule="auto"/>
        <w:rPr>
          <w:rFonts w:ascii="Tahoma" w:hAnsi="Tahoma" w:cs="Tahoma"/>
          <w:sz w:val="20"/>
          <w:szCs w:val="20"/>
        </w:rPr>
      </w:pPr>
    </w:p>
    <w:p w14:paraId="5D9494C1" w14:textId="0FF258EE" w:rsidR="00C33E44" w:rsidRPr="008C5411" w:rsidRDefault="008C5411" w:rsidP="007E3DDA">
      <w:pPr>
        <w:spacing w:after="0" w:line="276" w:lineRule="auto"/>
        <w:rPr>
          <w:rFonts w:ascii="Tahoma" w:hAnsi="Tahoma" w:cs="Tahoma"/>
          <w:sz w:val="20"/>
          <w:szCs w:val="20"/>
        </w:rPr>
      </w:pPr>
      <w:r w:rsidRPr="008C5411">
        <w:rPr>
          <w:rFonts w:ascii="Tahoma" w:hAnsi="Tahoma" w:cs="Tahoma"/>
          <w:sz w:val="20"/>
          <w:szCs w:val="20"/>
        </w:rPr>
        <w:t xml:space="preserve">Yours </w:t>
      </w:r>
      <w:r w:rsidR="00BA0800">
        <w:rPr>
          <w:rFonts w:ascii="Tahoma" w:hAnsi="Tahoma" w:cs="Tahoma"/>
          <w:sz w:val="20"/>
          <w:szCs w:val="20"/>
        </w:rPr>
        <w:t>faithfully</w:t>
      </w:r>
    </w:p>
    <w:p w14:paraId="42FB4DA6" w14:textId="5F4A5676" w:rsidR="00C33E44" w:rsidRPr="008C5411" w:rsidRDefault="008C5411" w:rsidP="008C5411">
      <w:pPr>
        <w:spacing w:after="0"/>
        <w:rPr>
          <w:rFonts w:ascii="Tahoma" w:hAnsi="Tahoma" w:cs="Tahoma"/>
          <w:sz w:val="20"/>
          <w:szCs w:val="20"/>
        </w:rPr>
      </w:pPr>
      <w:r w:rsidRPr="008C5411">
        <w:rPr>
          <w:rFonts w:ascii="Calibri" w:eastAsia="Calibri" w:hAnsi="Calibri" w:cs="Times New Roman"/>
          <w:noProof/>
        </w:rPr>
        <w:drawing>
          <wp:inline distT="0" distB="0" distL="0" distR="0" wp14:anchorId="5C9C95BE" wp14:editId="15885C69">
            <wp:extent cx="1581150" cy="90487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1581150" cy="904875"/>
                    </a:xfrm>
                    <a:prstGeom prst="rect">
                      <a:avLst/>
                    </a:prstGeom>
                  </pic:spPr>
                </pic:pic>
              </a:graphicData>
            </a:graphic>
          </wp:inline>
        </w:drawing>
      </w:r>
    </w:p>
    <w:p w14:paraId="3F5B459F" w14:textId="77777777" w:rsidR="008C5411" w:rsidRPr="008C5411" w:rsidRDefault="008C5411" w:rsidP="008C5411">
      <w:pPr>
        <w:spacing w:after="0"/>
        <w:rPr>
          <w:rFonts w:ascii="Tahoma" w:hAnsi="Tahoma" w:cs="Tahoma"/>
          <w:i/>
          <w:sz w:val="20"/>
          <w:szCs w:val="20"/>
        </w:rPr>
      </w:pPr>
      <w:r w:rsidRPr="008C5411">
        <w:rPr>
          <w:rFonts w:ascii="Tahoma" w:hAnsi="Tahoma" w:cs="Tahoma"/>
          <w:sz w:val="20"/>
          <w:szCs w:val="20"/>
        </w:rPr>
        <w:t xml:space="preserve">Geoff Armstrong </w:t>
      </w:r>
      <w:r w:rsidRPr="008C5411">
        <w:rPr>
          <w:rFonts w:ascii="Tahoma" w:hAnsi="Tahoma" w:cs="Tahoma"/>
          <w:i/>
          <w:sz w:val="20"/>
          <w:szCs w:val="20"/>
        </w:rPr>
        <w:t>(</w:t>
      </w:r>
      <w:hyperlink r:id="rId9" w:history="1">
        <w:r w:rsidRPr="008C5411">
          <w:rPr>
            <w:b/>
            <w:i/>
            <w:color w:val="7030A0"/>
            <w:sz w:val="20"/>
            <w:szCs w:val="20"/>
            <w:u w:val="single"/>
          </w:rPr>
          <w:t>geoff.armstrong@arplanning.co.uk</w:t>
        </w:r>
      </w:hyperlink>
      <w:r w:rsidRPr="008C5411">
        <w:rPr>
          <w:rFonts w:ascii="Tahoma" w:hAnsi="Tahoma" w:cs="Tahoma"/>
          <w:i/>
          <w:sz w:val="20"/>
          <w:szCs w:val="20"/>
        </w:rPr>
        <w:t>)</w:t>
      </w:r>
    </w:p>
    <w:p w14:paraId="2B8AC412" w14:textId="77777777" w:rsidR="008C5411" w:rsidRPr="008C5411" w:rsidRDefault="008C5411" w:rsidP="008C5411">
      <w:pPr>
        <w:spacing w:after="0"/>
        <w:rPr>
          <w:rFonts w:ascii="Tahoma" w:hAnsi="Tahoma" w:cs="Tahoma"/>
          <w:b/>
          <w:sz w:val="20"/>
          <w:szCs w:val="20"/>
        </w:rPr>
      </w:pPr>
      <w:r w:rsidRPr="008C5411">
        <w:rPr>
          <w:rFonts w:ascii="Tahoma" w:hAnsi="Tahoma" w:cs="Tahoma"/>
          <w:b/>
          <w:sz w:val="20"/>
          <w:szCs w:val="20"/>
        </w:rPr>
        <w:t>Director</w:t>
      </w:r>
    </w:p>
    <w:p w14:paraId="0590C22E" w14:textId="77777777" w:rsidR="008C5411" w:rsidRPr="008C5411" w:rsidRDefault="008C5411" w:rsidP="008C5411">
      <w:pPr>
        <w:spacing w:after="0"/>
        <w:rPr>
          <w:rFonts w:ascii="Tahoma" w:hAnsi="Tahoma" w:cs="Tahoma"/>
          <w:b/>
          <w:sz w:val="20"/>
          <w:szCs w:val="20"/>
        </w:rPr>
      </w:pPr>
      <w:r w:rsidRPr="008C5411">
        <w:rPr>
          <w:rFonts w:ascii="Tahoma" w:hAnsi="Tahoma" w:cs="Tahoma"/>
          <w:b/>
          <w:sz w:val="20"/>
          <w:szCs w:val="20"/>
        </w:rPr>
        <w:t>Armstrong Rigg Planning</w:t>
      </w:r>
    </w:p>
    <w:p w14:paraId="1D7617CF" w14:textId="77777777" w:rsidR="008C5411" w:rsidRPr="008C5411" w:rsidRDefault="008C5411" w:rsidP="008C5411">
      <w:pPr>
        <w:tabs>
          <w:tab w:val="left" w:pos="1134"/>
        </w:tabs>
        <w:spacing w:after="0"/>
        <w:rPr>
          <w:rFonts w:ascii="Tahoma" w:hAnsi="Tahoma" w:cs="Tahoma"/>
          <w:sz w:val="20"/>
          <w:szCs w:val="20"/>
        </w:rPr>
      </w:pPr>
      <w:r w:rsidRPr="008C5411">
        <w:rPr>
          <w:rFonts w:ascii="Tahoma" w:hAnsi="Tahoma" w:cs="Tahoma"/>
          <w:sz w:val="20"/>
          <w:szCs w:val="20"/>
        </w:rPr>
        <w:t>Direct Line:</w:t>
      </w:r>
      <w:r w:rsidRPr="008C5411">
        <w:rPr>
          <w:rFonts w:ascii="Tahoma" w:hAnsi="Tahoma" w:cs="Tahoma"/>
          <w:sz w:val="20"/>
          <w:szCs w:val="20"/>
        </w:rPr>
        <w:tab/>
        <w:t xml:space="preserve"> 01234 867130</w:t>
      </w:r>
    </w:p>
    <w:p w14:paraId="567C2369" w14:textId="2C9E4A11" w:rsidR="008C5411" w:rsidRDefault="008C5411" w:rsidP="008C5411">
      <w:pPr>
        <w:tabs>
          <w:tab w:val="left" w:pos="1134"/>
        </w:tabs>
        <w:spacing w:after="0"/>
        <w:rPr>
          <w:rFonts w:ascii="Tahoma" w:hAnsi="Tahoma" w:cs="Tahoma"/>
          <w:sz w:val="20"/>
          <w:szCs w:val="20"/>
        </w:rPr>
      </w:pPr>
      <w:r w:rsidRPr="008C5411">
        <w:rPr>
          <w:rFonts w:ascii="Tahoma" w:hAnsi="Tahoma" w:cs="Tahoma"/>
          <w:sz w:val="20"/>
          <w:szCs w:val="20"/>
        </w:rPr>
        <w:t>Mobile No:</w:t>
      </w:r>
      <w:r w:rsidRPr="008C5411">
        <w:rPr>
          <w:rFonts w:ascii="Tahoma" w:hAnsi="Tahoma" w:cs="Tahoma"/>
          <w:sz w:val="20"/>
          <w:szCs w:val="20"/>
        </w:rPr>
        <w:tab/>
        <w:t xml:space="preserve"> 07710 883907</w:t>
      </w:r>
    </w:p>
    <w:p w14:paraId="50C115D5" w14:textId="77777777" w:rsidR="00DC12CF" w:rsidRDefault="00DC12CF" w:rsidP="008C5411"/>
    <w:p w14:paraId="4478469F" w14:textId="7BE1F015" w:rsidR="00C33E44" w:rsidRPr="008C5411" w:rsidRDefault="00C33E44" w:rsidP="008C5411"/>
    <w:sectPr w:rsidR="00C33E44" w:rsidRPr="008C5411" w:rsidSect="00D30B8B">
      <w:headerReference w:type="default" r:id="rId10"/>
      <w:footerReference w:type="default" r:id="rId11"/>
      <w:headerReference w:type="first" r:id="rId12"/>
      <w:footerReference w:type="first" r:id="rId13"/>
      <w:pgSz w:w="11906" w:h="16838"/>
      <w:pgMar w:top="1440" w:right="851" w:bottom="1440" w:left="1134"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8DE93" w14:textId="77777777" w:rsidR="008F5170" w:rsidRDefault="008F5170" w:rsidP="00E01E0B">
      <w:pPr>
        <w:spacing w:after="0" w:line="240" w:lineRule="auto"/>
      </w:pPr>
      <w:r>
        <w:separator/>
      </w:r>
    </w:p>
  </w:endnote>
  <w:endnote w:type="continuationSeparator" w:id="0">
    <w:p w14:paraId="525DB529" w14:textId="77777777" w:rsidR="008F5170" w:rsidRDefault="008F5170" w:rsidP="00E0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230690"/>
      <w:docPartObj>
        <w:docPartGallery w:val="Page Numbers (Bottom of Page)"/>
        <w:docPartUnique/>
      </w:docPartObj>
    </w:sdtPr>
    <w:sdtEndPr>
      <w:rPr>
        <w:noProof/>
      </w:rPr>
    </w:sdtEndPr>
    <w:sdtContent>
      <w:p w14:paraId="64A47C3A" w14:textId="77777777" w:rsidR="00294341" w:rsidRDefault="00294341">
        <w:pPr>
          <w:pStyle w:val="Footer"/>
          <w:jc w:val="right"/>
        </w:pPr>
        <w:r>
          <w:fldChar w:fldCharType="begin"/>
        </w:r>
        <w:r>
          <w:instrText xml:space="preserve"> PAGE   \* MERGEFORMAT </w:instrText>
        </w:r>
        <w:r>
          <w:fldChar w:fldCharType="separate"/>
        </w:r>
        <w:r w:rsidR="00F35ED2">
          <w:rPr>
            <w:noProof/>
          </w:rPr>
          <w:t>6</w:t>
        </w:r>
        <w:r>
          <w:rPr>
            <w:noProof/>
          </w:rPr>
          <w:fldChar w:fldCharType="end"/>
        </w:r>
      </w:p>
    </w:sdtContent>
  </w:sdt>
  <w:p w14:paraId="153EA91F" w14:textId="77777777" w:rsidR="00294341" w:rsidRDefault="00294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9F9D" w14:textId="77777777" w:rsidR="00294341" w:rsidRDefault="00294341" w:rsidP="00D84550">
    <w:pPr>
      <w:pStyle w:val="Footer"/>
      <w:tabs>
        <w:tab w:val="clear" w:pos="4513"/>
        <w:tab w:val="clear" w:pos="9026"/>
        <w:tab w:val="right" w:pos="11057"/>
      </w:tabs>
      <w:ind w:right="-851"/>
      <w:rPr>
        <w:rFonts w:ascii="Tahoma" w:hAnsi="Tahoma" w:cs="Tahoma"/>
        <w:noProof/>
        <w:sz w:val="20"/>
        <w:szCs w:val="20"/>
        <w:lang w:eastAsia="en-GB"/>
      </w:rPr>
    </w:pPr>
  </w:p>
  <w:p w14:paraId="69B10081" w14:textId="77777777" w:rsidR="00294341" w:rsidRDefault="00294341" w:rsidP="0001641D">
    <w:pPr>
      <w:pStyle w:val="Footer"/>
      <w:tabs>
        <w:tab w:val="clear" w:pos="4513"/>
        <w:tab w:val="clear" w:pos="9026"/>
        <w:tab w:val="right" w:pos="11057"/>
      </w:tabs>
      <w:ind w:right="-144"/>
      <w:rPr>
        <w:rFonts w:ascii="Tahoma" w:hAnsi="Tahoma" w:cs="Tahoma"/>
        <w:noProof/>
        <w:sz w:val="20"/>
        <w:szCs w:val="20"/>
        <w:lang w:eastAsia="en-GB"/>
      </w:rPr>
    </w:pPr>
  </w:p>
  <w:p w14:paraId="466D5717" w14:textId="77777777" w:rsidR="00294341" w:rsidRPr="00D8786F" w:rsidRDefault="00294341" w:rsidP="0001641D">
    <w:pPr>
      <w:pStyle w:val="Footer"/>
      <w:tabs>
        <w:tab w:val="clear" w:pos="4513"/>
        <w:tab w:val="clear" w:pos="9026"/>
        <w:tab w:val="right" w:pos="11057"/>
      </w:tabs>
      <w:ind w:right="-144"/>
      <w:rPr>
        <w:rFonts w:ascii="Tahoma" w:hAnsi="Tahoma" w:cs="Tahoma"/>
        <w:noProof/>
        <w:sz w:val="20"/>
        <w:szCs w:val="20"/>
        <w:lang w:eastAsia="en-GB"/>
      </w:rPr>
    </w:pPr>
  </w:p>
  <w:p w14:paraId="6BB2DB5A" w14:textId="60AF6881" w:rsidR="00294341" w:rsidRPr="00D8786F" w:rsidRDefault="00A82F5E" w:rsidP="00A82F5E">
    <w:pPr>
      <w:pStyle w:val="Footer"/>
      <w:tabs>
        <w:tab w:val="clear" w:pos="4513"/>
        <w:tab w:val="clear" w:pos="9026"/>
        <w:tab w:val="left" w:pos="3915"/>
      </w:tabs>
      <w:ind w:right="-144"/>
      <w:rPr>
        <w:rFonts w:ascii="Tahoma" w:hAnsi="Tahoma" w:cs="Tahoma"/>
        <w:noProof/>
        <w:sz w:val="20"/>
        <w:szCs w:val="20"/>
        <w:lang w:eastAsia="en-GB"/>
      </w:rPr>
    </w:pPr>
    <w:r>
      <w:rPr>
        <w:rFonts w:ascii="Tahoma" w:hAnsi="Tahoma" w:cs="Tahoma"/>
        <w:noProof/>
        <w:sz w:val="20"/>
        <w:szCs w:val="20"/>
        <w:lang w:eastAsia="en-GB"/>
      </w:rPr>
      <w:tab/>
    </w:r>
  </w:p>
  <w:p w14:paraId="47960F45" w14:textId="77777777" w:rsidR="00294341" w:rsidRPr="00D8786F" w:rsidRDefault="00294341" w:rsidP="00D84550">
    <w:pPr>
      <w:pStyle w:val="Footer"/>
      <w:tabs>
        <w:tab w:val="clear" w:pos="4513"/>
        <w:tab w:val="clear" w:pos="9026"/>
        <w:tab w:val="right" w:pos="11057"/>
      </w:tabs>
      <w:ind w:right="-851"/>
      <w:rPr>
        <w:rFonts w:ascii="Tahoma" w:hAnsi="Tahoma" w:cs="Tahoma"/>
        <w:sz w:val="20"/>
        <w:szCs w:val="20"/>
      </w:rPr>
    </w:pPr>
    <w:r w:rsidRPr="00D8786F">
      <w:rPr>
        <w:rFonts w:ascii="Tahoma" w:hAnsi="Tahoma" w:cs="Tahoma"/>
        <w:noProof/>
        <w:sz w:val="20"/>
        <w:szCs w:val="20"/>
        <w:lang w:eastAsia="en-GB"/>
      </w:rPr>
      <w:drawing>
        <wp:anchor distT="0" distB="0" distL="114300" distR="114300" simplePos="0" relativeHeight="251657216" behindDoc="1" locked="0" layoutInCell="1" allowOverlap="1" wp14:anchorId="0A4FA3BA" wp14:editId="2C48D8A9">
          <wp:simplePos x="0" y="0"/>
          <wp:positionH relativeFrom="column">
            <wp:posOffset>-53340</wp:posOffset>
          </wp:positionH>
          <wp:positionV relativeFrom="paragraph">
            <wp:posOffset>8890</wp:posOffset>
          </wp:positionV>
          <wp:extent cx="3341370" cy="1056005"/>
          <wp:effectExtent l="0" t="0" r="0" b="0"/>
          <wp:wrapTight wrapText="bothSides">
            <wp:wrapPolygon edited="0">
              <wp:start x="0" y="0"/>
              <wp:lineTo x="0" y="21041"/>
              <wp:lineTo x="21428" y="21041"/>
              <wp:lineTo x="214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370" cy="1056005"/>
                  </a:xfrm>
                  <a:prstGeom prst="rect">
                    <a:avLst/>
                  </a:prstGeom>
                </pic:spPr>
              </pic:pic>
            </a:graphicData>
          </a:graphic>
          <wp14:sizeRelH relativeFrom="page">
            <wp14:pctWidth>0</wp14:pctWidth>
          </wp14:sizeRelH>
          <wp14:sizeRelV relativeFrom="page">
            <wp14:pctHeight>0</wp14:pctHeight>
          </wp14:sizeRelV>
        </wp:anchor>
      </w:drawing>
    </w:r>
    <w:r w:rsidRPr="00D8786F">
      <w:rPr>
        <w:rFonts w:ascii="Tahoma" w:hAnsi="Tahoma" w:cs="Tahoma"/>
        <w:sz w:val="20"/>
        <w:szCs w:val="20"/>
      </w:rPr>
      <w:tab/>
    </w:r>
    <w:r w:rsidRPr="00D8786F">
      <w:rPr>
        <w:rFonts w:ascii="Tahoma" w:hAnsi="Tahoma" w:cs="Tahoma"/>
        <w:noProof/>
        <w:sz w:val="20"/>
        <w:szCs w:val="20"/>
        <w:lang w:eastAsia="en-GB"/>
      </w:rPr>
      <w:drawing>
        <wp:inline distT="0" distB="0" distL="0" distR="0" wp14:anchorId="01AC86D1" wp14:editId="52BCB4F9">
          <wp:extent cx="3396168" cy="122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 footer devi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396168" cy="122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6997" w14:textId="77777777" w:rsidR="008F5170" w:rsidRDefault="008F5170" w:rsidP="00E01E0B">
      <w:pPr>
        <w:spacing w:after="0" w:line="240" w:lineRule="auto"/>
      </w:pPr>
      <w:r>
        <w:separator/>
      </w:r>
    </w:p>
  </w:footnote>
  <w:footnote w:type="continuationSeparator" w:id="0">
    <w:p w14:paraId="1F109A50" w14:textId="77777777" w:rsidR="008F5170" w:rsidRDefault="008F5170" w:rsidP="00E01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30B1" w14:textId="446CA4E4" w:rsidR="007459ED" w:rsidRPr="007459ED" w:rsidRDefault="007459ED" w:rsidP="00BE5B27">
    <w:pPr>
      <w:pStyle w:val="Header"/>
      <w:tabs>
        <w:tab w:val="clear" w:pos="9026"/>
        <w:tab w:val="right" w:pos="9900"/>
      </w:tabs>
      <w:rPr>
        <w:rFonts w:ascii="Tahoma" w:hAnsi="Tahoma" w:cs="Tahoma"/>
        <w:sz w:val="16"/>
        <w:szCs w:val="16"/>
      </w:rPr>
    </w:pPr>
    <w:r w:rsidRPr="007459ED">
      <w:rPr>
        <w:rFonts w:ascii="Tahoma" w:hAnsi="Tahoma" w:cs="Tahoma"/>
        <w:b/>
        <w:sz w:val="16"/>
        <w:szCs w:val="16"/>
      </w:rPr>
      <w:t xml:space="preserve">Bedford Local Plan Review – </w:t>
    </w:r>
    <w:r w:rsidR="00A82F5E">
      <w:rPr>
        <w:rFonts w:ascii="Tahoma" w:hAnsi="Tahoma" w:cs="Tahoma"/>
        <w:b/>
        <w:sz w:val="16"/>
        <w:szCs w:val="16"/>
      </w:rPr>
      <w:t xml:space="preserve">Regulation 19 Consultation </w:t>
    </w:r>
    <w:r>
      <w:rPr>
        <w:rFonts w:ascii="Tahoma" w:hAnsi="Tahoma" w:cs="Tahoma"/>
        <w:b/>
        <w:sz w:val="16"/>
        <w:szCs w:val="16"/>
      </w:rPr>
      <w:tab/>
    </w:r>
    <w:r>
      <w:rPr>
        <w:rFonts w:ascii="Tahoma" w:hAnsi="Tahoma" w:cs="Tahoma"/>
        <w:b/>
        <w:bCs/>
        <w:color w:val="7030A0"/>
        <w:sz w:val="16"/>
        <w:szCs w:val="16"/>
      </w:rPr>
      <w:t>Submission</w:t>
    </w:r>
    <w:r w:rsidRPr="00BE5B27">
      <w:rPr>
        <w:rFonts w:ascii="Tahoma" w:hAnsi="Tahoma" w:cs="Tahoma"/>
        <w:b/>
        <w:bCs/>
        <w:color w:val="7030A0"/>
        <w:sz w:val="16"/>
        <w:szCs w:val="16"/>
      </w:rPr>
      <w:t xml:space="preserve"> on behalf of </w:t>
    </w:r>
    <w:r>
      <w:rPr>
        <w:rFonts w:ascii="Tahoma" w:hAnsi="Tahoma" w:cs="Tahoma"/>
        <w:b/>
        <w:bCs/>
        <w:color w:val="7030A0"/>
        <w:sz w:val="16"/>
        <w:szCs w:val="16"/>
      </w:rPr>
      <w:t>Manor Oak</w:t>
    </w:r>
    <w:r w:rsidRPr="00BE5B27">
      <w:rPr>
        <w:rFonts w:ascii="Tahoma" w:hAnsi="Tahoma" w:cs="Tahoma"/>
        <w:b/>
        <w:bCs/>
        <w:color w:val="7030A0"/>
        <w:sz w:val="16"/>
        <w:szCs w:val="16"/>
      </w:rPr>
      <w:t xml:space="preserve"> Homes</w:t>
    </w:r>
  </w:p>
  <w:p w14:paraId="60D9075B" w14:textId="1E092A7B" w:rsidR="00294341" w:rsidRPr="007459ED" w:rsidRDefault="00A82F5E" w:rsidP="00BE5B27">
    <w:pPr>
      <w:pStyle w:val="Header"/>
      <w:tabs>
        <w:tab w:val="clear" w:pos="9026"/>
        <w:tab w:val="right" w:pos="9900"/>
      </w:tabs>
      <w:rPr>
        <w:rFonts w:ascii="Tahoma" w:hAnsi="Tahoma" w:cs="Tahoma"/>
        <w:b/>
        <w:bCs/>
        <w:color w:val="7030A0"/>
        <w:sz w:val="16"/>
        <w:szCs w:val="16"/>
      </w:rPr>
    </w:pPr>
    <w:r>
      <w:rPr>
        <w:rFonts w:ascii="Tahoma" w:hAnsi="Tahoma" w:cs="Tahoma"/>
        <w:b/>
        <w:bCs/>
        <w:sz w:val="16"/>
        <w:szCs w:val="16"/>
      </w:rPr>
      <w:t>July 2022</w:t>
    </w:r>
    <w:r w:rsidR="00EA7D05" w:rsidRPr="007459ED">
      <w:rPr>
        <w:rFonts w:ascii="Tahoma" w:hAnsi="Tahoma" w:cs="Tahoma"/>
        <w:b/>
        <w:bCs/>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5E77" w14:textId="77777777" w:rsidR="00294341" w:rsidRPr="00D8786F" w:rsidRDefault="00294341" w:rsidP="00D8786F">
    <w:pPr>
      <w:pStyle w:val="Header"/>
      <w:tabs>
        <w:tab w:val="clear" w:pos="9026"/>
        <w:tab w:val="right" w:pos="10490"/>
      </w:tabs>
      <w:ind w:right="-284"/>
      <w:jc w:val="right"/>
      <w:rPr>
        <w:rFonts w:ascii="Tahoma" w:hAnsi="Tahoma" w:cs="Tahoma"/>
        <w:sz w:val="20"/>
        <w:szCs w:val="20"/>
      </w:rPr>
    </w:pPr>
    <w:r w:rsidRPr="00D8786F">
      <w:rPr>
        <w:rFonts w:ascii="Tahoma" w:hAnsi="Tahoma" w:cs="Tahoma"/>
        <w:noProof/>
        <w:sz w:val="20"/>
        <w:szCs w:val="20"/>
        <w:lang w:eastAsia="en-GB"/>
      </w:rPr>
      <w:drawing>
        <wp:inline distT="0" distB="0" distL="0" distR="0" wp14:anchorId="20634038" wp14:editId="1AA36B14">
          <wp:extent cx="3082162" cy="1368000"/>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82162" cy="136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C28"/>
    <w:multiLevelType w:val="hybridMultilevel"/>
    <w:tmpl w:val="9A4C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E1FC4"/>
    <w:multiLevelType w:val="hybridMultilevel"/>
    <w:tmpl w:val="D2C0D1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1910D2A"/>
    <w:multiLevelType w:val="hybridMultilevel"/>
    <w:tmpl w:val="741E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C1E3A"/>
    <w:multiLevelType w:val="hybridMultilevel"/>
    <w:tmpl w:val="A6B038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B0F3470"/>
    <w:multiLevelType w:val="hybridMultilevel"/>
    <w:tmpl w:val="BDF86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733689"/>
    <w:multiLevelType w:val="hybridMultilevel"/>
    <w:tmpl w:val="EB78F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B533F"/>
    <w:multiLevelType w:val="hybridMultilevel"/>
    <w:tmpl w:val="E002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0254D"/>
    <w:multiLevelType w:val="hybridMultilevel"/>
    <w:tmpl w:val="7AB6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A5453"/>
    <w:multiLevelType w:val="hybridMultilevel"/>
    <w:tmpl w:val="F2F2C1A4"/>
    <w:lvl w:ilvl="0" w:tplc="001C6C9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56E0788"/>
    <w:multiLevelType w:val="hybridMultilevel"/>
    <w:tmpl w:val="4D0E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0397B"/>
    <w:multiLevelType w:val="hybridMultilevel"/>
    <w:tmpl w:val="D768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5391C"/>
    <w:multiLevelType w:val="hybridMultilevel"/>
    <w:tmpl w:val="3E304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B662A"/>
    <w:multiLevelType w:val="hybridMultilevel"/>
    <w:tmpl w:val="F0E6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84B40"/>
    <w:multiLevelType w:val="hybridMultilevel"/>
    <w:tmpl w:val="296A2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F60A96"/>
    <w:multiLevelType w:val="hybridMultilevel"/>
    <w:tmpl w:val="A734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083F56"/>
    <w:multiLevelType w:val="hybridMultilevel"/>
    <w:tmpl w:val="F912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F725F"/>
    <w:multiLevelType w:val="hybridMultilevel"/>
    <w:tmpl w:val="EFE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C581E"/>
    <w:multiLevelType w:val="hybridMultilevel"/>
    <w:tmpl w:val="9CFC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350AB"/>
    <w:multiLevelType w:val="hybridMultilevel"/>
    <w:tmpl w:val="05DE8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21EE4"/>
    <w:multiLevelType w:val="hybridMultilevel"/>
    <w:tmpl w:val="94E001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2AB5858"/>
    <w:multiLevelType w:val="hybridMultilevel"/>
    <w:tmpl w:val="17CE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92E5D"/>
    <w:multiLevelType w:val="hybridMultilevel"/>
    <w:tmpl w:val="BC20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640082">
    <w:abstractNumId w:val="19"/>
  </w:num>
  <w:num w:numId="2" w16cid:durableId="995231061">
    <w:abstractNumId w:val="1"/>
  </w:num>
  <w:num w:numId="3" w16cid:durableId="664673336">
    <w:abstractNumId w:val="4"/>
  </w:num>
  <w:num w:numId="4" w16cid:durableId="659964323">
    <w:abstractNumId w:val="3"/>
  </w:num>
  <w:num w:numId="5" w16cid:durableId="369691981">
    <w:abstractNumId w:val="1"/>
  </w:num>
  <w:num w:numId="6" w16cid:durableId="1286811119">
    <w:abstractNumId w:val="17"/>
  </w:num>
  <w:num w:numId="7" w16cid:durableId="1859662529">
    <w:abstractNumId w:val="11"/>
  </w:num>
  <w:num w:numId="8" w16cid:durableId="317349165">
    <w:abstractNumId w:val="2"/>
  </w:num>
  <w:num w:numId="9" w16cid:durableId="8042710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0590350">
    <w:abstractNumId w:val="14"/>
  </w:num>
  <w:num w:numId="11" w16cid:durableId="585042759">
    <w:abstractNumId w:val="0"/>
  </w:num>
  <w:num w:numId="12" w16cid:durableId="1169910740">
    <w:abstractNumId w:val="8"/>
  </w:num>
  <w:num w:numId="13" w16cid:durableId="916744939">
    <w:abstractNumId w:val="13"/>
  </w:num>
  <w:num w:numId="14" w16cid:durableId="268397215">
    <w:abstractNumId w:val="5"/>
  </w:num>
  <w:num w:numId="15" w16cid:durableId="1652103458">
    <w:abstractNumId w:val="12"/>
  </w:num>
  <w:num w:numId="16" w16cid:durableId="1607544784">
    <w:abstractNumId w:val="6"/>
  </w:num>
  <w:num w:numId="17" w16cid:durableId="2012370794">
    <w:abstractNumId w:val="20"/>
  </w:num>
  <w:num w:numId="18" w16cid:durableId="913395804">
    <w:abstractNumId w:val="7"/>
  </w:num>
  <w:num w:numId="19" w16cid:durableId="666984308">
    <w:abstractNumId w:val="9"/>
  </w:num>
  <w:num w:numId="20" w16cid:durableId="1262497026">
    <w:abstractNumId w:val="16"/>
  </w:num>
  <w:num w:numId="21" w16cid:durableId="1397431566">
    <w:abstractNumId w:val="15"/>
  </w:num>
  <w:num w:numId="22" w16cid:durableId="86775018">
    <w:abstractNumId w:val="21"/>
  </w:num>
  <w:num w:numId="23" w16cid:durableId="983701116">
    <w:abstractNumId w:val="10"/>
  </w:num>
  <w:num w:numId="24" w16cid:durableId="51828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32"/>
    <w:rsid w:val="000134AA"/>
    <w:rsid w:val="0001441F"/>
    <w:rsid w:val="00014907"/>
    <w:rsid w:val="00014E5C"/>
    <w:rsid w:val="0001641D"/>
    <w:rsid w:val="00025732"/>
    <w:rsid w:val="00027F2E"/>
    <w:rsid w:val="0003181B"/>
    <w:rsid w:val="00033046"/>
    <w:rsid w:val="00033E1C"/>
    <w:rsid w:val="000361C3"/>
    <w:rsid w:val="00037192"/>
    <w:rsid w:val="00044398"/>
    <w:rsid w:val="00044B7C"/>
    <w:rsid w:val="00050D7D"/>
    <w:rsid w:val="00052995"/>
    <w:rsid w:val="00055264"/>
    <w:rsid w:val="00060EB9"/>
    <w:rsid w:val="0006326B"/>
    <w:rsid w:val="00063A08"/>
    <w:rsid w:val="00066442"/>
    <w:rsid w:val="00066636"/>
    <w:rsid w:val="0007086D"/>
    <w:rsid w:val="000709A4"/>
    <w:rsid w:val="00071C64"/>
    <w:rsid w:val="000734C8"/>
    <w:rsid w:val="0007497E"/>
    <w:rsid w:val="00076DFD"/>
    <w:rsid w:val="000B6CB5"/>
    <w:rsid w:val="000B75D9"/>
    <w:rsid w:val="000D0783"/>
    <w:rsid w:val="000D0855"/>
    <w:rsid w:val="000D31BD"/>
    <w:rsid w:val="000E6AD0"/>
    <w:rsid w:val="000E7A3D"/>
    <w:rsid w:val="000F1893"/>
    <w:rsid w:val="000F37D1"/>
    <w:rsid w:val="000F7EF9"/>
    <w:rsid w:val="001003BF"/>
    <w:rsid w:val="001051C1"/>
    <w:rsid w:val="00114847"/>
    <w:rsid w:val="00117BCC"/>
    <w:rsid w:val="00125F4D"/>
    <w:rsid w:val="00133FC9"/>
    <w:rsid w:val="00141873"/>
    <w:rsid w:val="00144A49"/>
    <w:rsid w:val="00151DC1"/>
    <w:rsid w:val="00155119"/>
    <w:rsid w:val="00155552"/>
    <w:rsid w:val="001555BD"/>
    <w:rsid w:val="00155E57"/>
    <w:rsid w:val="00157245"/>
    <w:rsid w:val="001614FB"/>
    <w:rsid w:val="0016494E"/>
    <w:rsid w:val="001722A8"/>
    <w:rsid w:val="0017236F"/>
    <w:rsid w:val="00173CAB"/>
    <w:rsid w:val="0017424D"/>
    <w:rsid w:val="0017643A"/>
    <w:rsid w:val="00182B8E"/>
    <w:rsid w:val="00183AF8"/>
    <w:rsid w:val="0019245F"/>
    <w:rsid w:val="00195E95"/>
    <w:rsid w:val="001960AB"/>
    <w:rsid w:val="001A0E37"/>
    <w:rsid w:val="001A5455"/>
    <w:rsid w:val="001B5156"/>
    <w:rsid w:val="001D5B56"/>
    <w:rsid w:val="001E0A22"/>
    <w:rsid w:val="001E20F6"/>
    <w:rsid w:val="001E2485"/>
    <w:rsid w:val="001E2760"/>
    <w:rsid w:val="001E67B0"/>
    <w:rsid w:val="001E7293"/>
    <w:rsid w:val="001F0F19"/>
    <w:rsid w:val="001F2F8A"/>
    <w:rsid w:val="001F5C4E"/>
    <w:rsid w:val="002020F8"/>
    <w:rsid w:val="00205B2B"/>
    <w:rsid w:val="00206989"/>
    <w:rsid w:val="002127CC"/>
    <w:rsid w:val="0021768E"/>
    <w:rsid w:val="002303AC"/>
    <w:rsid w:val="002407F1"/>
    <w:rsid w:val="0024517B"/>
    <w:rsid w:val="00246A8B"/>
    <w:rsid w:val="002543E7"/>
    <w:rsid w:val="002545A7"/>
    <w:rsid w:val="002604D5"/>
    <w:rsid w:val="00267C73"/>
    <w:rsid w:val="00273BA7"/>
    <w:rsid w:val="002751F8"/>
    <w:rsid w:val="00276498"/>
    <w:rsid w:val="00281692"/>
    <w:rsid w:val="0028697B"/>
    <w:rsid w:val="00290B0D"/>
    <w:rsid w:val="00294341"/>
    <w:rsid w:val="002A1120"/>
    <w:rsid w:val="002A1A6B"/>
    <w:rsid w:val="002A5DFD"/>
    <w:rsid w:val="002A678B"/>
    <w:rsid w:val="002A6FE7"/>
    <w:rsid w:val="002B0F48"/>
    <w:rsid w:val="002B20A2"/>
    <w:rsid w:val="002B5B10"/>
    <w:rsid w:val="002C11B4"/>
    <w:rsid w:val="002C35CB"/>
    <w:rsid w:val="002C5384"/>
    <w:rsid w:val="002C57A1"/>
    <w:rsid w:val="002D3D4E"/>
    <w:rsid w:val="002D4B69"/>
    <w:rsid w:val="002D4FA7"/>
    <w:rsid w:val="002E4EE1"/>
    <w:rsid w:val="002E7796"/>
    <w:rsid w:val="002F18F0"/>
    <w:rsid w:val="002F22D3"/>
    <w:rsid w:val="002F4648"/>
    <w:rsid w:val="00300293"/>
    <w:rsid w:val="00302377"/>
    <w:rsid w:val="00311CB5"/>
    <w:rsid w:val="00312752"/>
    <w:rsid w:val="003203B8"/>
    <w:rsid w:val="00320D50"/>
    <w:rsid w:val="00321368"/>
    <w:rsid w:val="003236F9"/>
    <w:rsid w:val="00326672"/>
    <w:rsid w:val="003302F2"/>
    <w:rsid w:val="003318F9"/>
    <w:rsid w:val="0033235C"/>
    <w:rsid w:val="00346932"/>
    <w:rsid w:val="00352897"/>
    <w:rsid w:val="00356051"/>
    <w:rsid w:val="00360A35"/>
    <w:rsid w:val="00360DD2"/>
    <w:rsid w:val="00366F84"/>
    <w:rsid w:val="00372D8F"/>
    <w:rsid w:val="00373926"/>
    <w:rsid w:val="0037577C"/>
    <w:rsid w:val="00376972"/>
    <w:rsid w:val="003909C1"/>
    <w:rsid w:val="003933CC"/>
    <w:rsid w:val="00394E5E"/>
    <w:rsid w:val="00395C66"/>
    <w:rsid w:val="003A157E"/>
    <w:rsid w:val="003A2798"/>
    <w:rsid w:val="003A3596"/>
    <w:rsid w:val="003A5F92"/>
    <w:rsid w:val="003B582A"/>
    <w:rsid w:val="003C3ACF"/>
    <w:rsid w:val="003C47D2"/>
    <w:rsid w:val="003C547A"/>
    <w:rsid w:val="003D124B"/>
    <w:rsid w:val="003D1C1D"/>
    <w:rsid w:val="003D1E53"/>
    <w:rsid w:val="003D4AE8"/>
    <w:rsid w:val="003D6B9E"/>
    <w:rsid w:val="003E124E"/>
    <w:rsid w:val="003E2030"/>
    <w:rsid w:val="003E2C22"/>
    <w:rsid w:val="003E56E1"/>
    <w:rsid w:val="003E6B52"/>
    <w:rsid w:val="003E708F"/>
    <w:rsid w:val="003F1969"/>
    <w:rsid w:val="003F4D60"/>
    <w:rsid w:val="003F5EF5"/>
    <w:rsid w:val="00401C01"/>
    <w:rsid w:val="00407B81"/>
    <w:rsid w:val="0041125E"/>
    <w:rsid w:val="004230D7"/>
    <w:rsid w:val="00426C0F"/>
    <w:rsid w:val="0044425C"/>
    <w:rsid w:val="0044486B"/>
    <w:rsid w:val="0044619E"/>
    <w:rsid w:val="004528B2"/>
    <w:rsid w:val="00455624"/>
    <w:rsid w:val="00456D7D"/>
    <w:rsid w:val="0046289B"/>
    <w:rsid w:val="004654F9"/>
    <w:rsid w:val="00472A35"/>
    <w:rsid w:val="004749C6"/>
    <w:rsid w:val="0047517B"/>
    <w:rsid w:val="004755D6"/>
    <w:rsid w:val="00477507"/>
    <w:rsid w:val="00480DF3"/>
    <w:rsid w:val="00482B98"/>
    <w:rsid w:val="0048315F"/>
    <w:rsid w:val="004950F6"/>
    <w:rsid w:val="004B6A06"/>
    <w:rsid w:val="004C12BB"/>
    <w:rsid w:val="004C283D"/>
    <w:rsid w:val="004C575F"/>
    <w:rsid w:val="004C73E8"/>
    <w:rsid w:val="004D575F"/>
    <w:rsid w:val="004D7E37"/>
    <w:rsid w:val="004E117E"/>
    <w:rsid w:val="004E6CC8"/>
    <w:rsid w:val="004F2665"/>
    <w:rsid w:val="004F27B5"/>
    <w:rsid w:val="00502865"/>
    <w:rsid w:val="00512283"/>
    <w:rsid w:val="0051375B"/>
    <w:rsid w:val="00516992"/>
    <w:rsid w:val="005206B3"/>
    <w:rsid w:val="00530833"/>
    <w:rsid w:val="00531C28"/>
    <w:rsid w:val="0053633C"/>
    <w:rsid w:val="00537209"/>
    <w:rsid w:val="005405CC"/>
    <w:rsid w:val="00541587"/>
    <w:rsid w:val="00544F3F"/>
    <w:rsid w:val="0054595B"/>
    <w:rsid w:val="00547198"/>
    <w:rsid w:val="00547B12"/>
    <w:rsid w:val="005548F5"/>
    <w:rsid w:val="0055738E"/>
    <w:rsid w:val="005575EC"/>
    <w:rsid w:val="00560284"/>
    <w:rsid w:val="0056609B"/>
    <w:rsid w:val="00566AA4"/>
    <w:rsid w:val="00567FA6"/>
    <w:rsid w:val="00575752"/>
    <w:rsid w:val="005765AF"/>
    <w:rsid w:val="005777A8"/>
    <w:rsid w:val="00586A76"/>
    <w:rsid w:val="00591426"/>
    <w:rsid w:val="00596D89"/>
    <w:rsid w:val="005A0E00"/>
    <w:rsid w:val="005A16F7"/>
    <w:rsid w:val="005A2845"/>
    <w:rsid w:val="005A3CCF"/>
    <w:rsid w:val="005B18AE"/>
    <w:rsid w:val="005B72D5"/>
    <w:rsid w:val="005B75A1"/>
    <w:rsid w:val="005C78A3"/>
    <w:rsid w:val="005C78B6"/>
    <w:rsid w:val="005C7992"/>
    <w:rsid w:val="005D00E9"/>
    <w:rsid w:val="005D51BB"/>
    <w:rsid w:val="005D54EA"/>
    <w:rsid w:val="005D77CA"/>
    <w:rsid w:val="005D7C74"/>
    <w:rsid w:val="005E6422"/>
    <w:rsid w:val="005F0D22"/>
    <w:rsid w:val="005F2B38"/>
    <w:rsid w:val="005F34AC"/>
    <w:rsid w:val="005F4268"/>
    <w:rsid w:val="005F5B54"/>
    <w:rsid w:val="005F79C9"/>
    <w:rsid w:val="00603541"/>
    <w:rsid w:val="006132F3"/>
    <w:rsid w:val="006154BA"/>
    <w:rsid w:val="00616B0F"/>
    <w:rsid w:val="00620F89"/>
    <w:rsid w:val="0063158A"/>
    <w:rsid w:val="006443FD"/>
    <w:rsid w:val="00646C9C"/>
    <w:rsid w:val="00646F0D"/>
    <w:rsid w:val="00651D4C"/>
    <w:rsid w:val="0065423E"/>
    <w:rsid w:val="006566DA"/>
    <w:rsid w:val="00657259"/>
    <w:rsid w:val="00680B44"/>
    <w:rsid w:val="00683927"/>
    <w:rsid w:val="00694116"/>
    <w:rsid w:val="006976A3"/>
    <w:rsid w:val="00697FCD"/>
    <w:rsid w:val="006A0FF4"/>
    <w:rsid w:val="006B4501"/>
    <w:rsid w:val="006C7CB2"/>
    <w:rsid w:val="006D24FB"/>
    <w:rsid w:val="006D3D2F"/>
    <w:rsid w:val="006D7924"/>
    <w:rsid w:val="006E0FD9"/>
    <w:rsid w:val="006F2271"/>
    <w:rsid w:val="006F2C19"/>
    <w:rsid w:val="006F322F"/>
    <w:rsid w:val="006F7E37"/>
    <w:rsid w:val="00713BD5"/>
    <w:rsid w:val="00715CD1"/>
    <w:rsid w:val="00720B45"/>
    <w:rsid w:val="00721EF1"/>
    <w:rsid w:val="00725A44"/>
    <w:rsid w:val="00730203"/>
    <w:rsid w:val="00731A9E"/>
    <w:rsid w:val="00734875"/>
    <w:rsid w:val="00734E80"/>
    <w:rsid w:val="00736BC7"/>
    <w:rsid w:val="00741FF2"/>
    <w:rsid w:val="00743242"/>
    <w:rsid w:val="007459ED"/>
    <w:rsid w:val="00745CFA"/>
    <w:rsid w:val="0075322B"/>
    <w:rsid w:val="00754664"/>
    <w:rsid w:val="00755091"/>
    <w:rsid w:val="0075556A"/>
    <w:rsid w:val="00757BCA"/>
    <w:rsid w:val="00761BF8"/>
    <w:rsid w:val="00761D9E"/>
    <w:rsid w:val="00770A44"/>
    <w:rsid w:val="00774001"/>
    <w:rsid w:val="007742FA"/>
    <w:rsid w:val="007753AB"/>
    <w:rsid w:val="0077697C"/>
    <w:rsid w:val="007806E3"/>
    <w:rsid w:val="00785DDA"/>
    <w:rsid w:val="00786CF7"/>
    <w:rsid w:val="007947CE"/>
    <w:rsid w:val="00797E06"/>
    <w:rsid w:val="007A6398"/>
    <w:rsid w:val="007A6C57"/>
    <w:rsid w:val="007B0B45"/>
    <w:rsid w:val="007B2D9C"/>
    <w:rsid w:val="007B64F2"/>
    <w:rsid w:val="007B743A"/>
    <w:rsid w:val="007C4B12"/>
    <w:rsid w:val="007C5532"/>
    <w:rsid w:val="007D4E00"/>
    <w:rsid w:val="007D5179"/>
    <w:rsid w:val="007D54DF"/>
    <w:rsid w:val="007D5B72"/>
    <w:rsid w:val="007D6378"/>
    <w:rsid w:val="007D638E"/>
    <w:rsid w:val="007E0873"/>
    <w:rsid w:val="007E28DD"/>
    <w:rsid w:val="007E3DDA"/>
    <w:rsid w:val="007E704E"/>
    <w:rsid w:val="007E7105"/>
    <w:rsid w:val="007F77EF"/>
    <w:rsid w:val="00805766"/>
    <w:rsid w:val="00805931"/>
    <w:rsid w:val="00807858"/>
    <w:rsid w:val="008111F9"/>
    <w:rsid w:val="00815503"/>
    <w:rsid w:val="0081557E"/>
    <w:rsid w:val="00823177"/>
    <w:rsid w:val="00831B9C"/>
    <w:rsid w:val="00831CB7"/>
    <w:rsid w:val="00837724"/>
    <w:rsid w:val="008421A9"/>
    <w:rsid w:val="0084696B"/>
    <w:rsid w:val="008512E3"/>
    <w:rsid w:val="00856674"/>
    <w:rsid w:val="00856A76"/>
    <w:rsid w:val="0086205C"/>
    <w:rsid w:val="00866B17"/>
    <w:rsid w:val="008673A8"/>
    <w:rsid w:val="00875C35"/>
    <w:rsid w:val="00877DB8"/>
    <w:rsid w:val="00880B64"/>
    <w:rsid w:val="00881CEB"/>
    <w:rsid w:val="008825F1"/>
    <w:rsid w:val="00891130"/>
    <w:rsid w:val="008931CD"/>
    <w:rsid w:val="0089404E"/>
    <w:rsid w:val="008940C1"/>
    <w:rsid w:val="008950A9"/>
    <w:rsid w:val="0089685F"/>
    <w:rsid w:val="008968DB"/>
    <w:rsid w:val="008A0CC0"/>
    <w:rsid w:val="008A17C4"/>
    <w:rsid w:val="008A209A"/>
    <w:rsid w:val="008B0D04"/>
    <w:rsid w:val="008C025D"/>
    <w:rsid w:val="008C0A08"/>
    <w:rsid w:val="008C32B6"/>
    <w:rsid w:val="008C5411"/>
    <w:rsid w:val="008C578C"/>
    <w:rsid w:val="008C70C9"/>
    <w:rsid w:val="008C772D"/>
    <w:rsid w:val="008D37D8"/>
    <w:rsid w:val="008D4735"/>
    <w:rsid w:val="008D6453"/>
    <w:rsid w:val="008D7950"/>
    <w:rsid w:val="008E6392"/>
    <w:rsid w:val="008E779E"/>
    <w:rsid w:val="008F20D9"/>
    <w:rsid w:val="008F5170"/>
    <w:rsid w:val="008F6101"/>
    <w:rsid w:val="008F62A0"/>
    <w:rsid w:val="008F70F8"/>
    <w:rsid w:val="008F768C"/>
    <w:rsid w:val="008F7D00"/>
    <w:rsid w:val="009009BF"/>
    <w:rsid w:val="0090169F"/>
    <w:rsid w:val="009025CA"/>
    <w:rsid w:val="00905C38"/>
    <w:rsid w:val="00907A4B"/>
    <w:rsid w:val="009156DD"/>
    <w:rsid w:val="00923BCE"/>
    <w:rsid w:val="00924B00"/>
    <w:rsid w:val="0093226C"/>
    <w:rsid w:val="009332A8"/>
    <w:rsid w:val="00933A7C"/>
    <w:rsid w:val="00934BD4"/>
    <w:rsid w:val="00943ACC"/>
    <w:rsid w:val="009468D7"/>
    <w:rsid w:val="00946EC1"/>
    <w:rsid w:val="00956C37"/>
    <w:rsid w:val="009624B9"/>
    <w:rsid w:val="009647C6"/>
    <w:rsid w:val="00964C94"/>
    <w:rsid w:val="009710CC"/>
    <w:rsid w:val="009722A4"/>
    <w:rsid w:val="009763C7"/>
    <w:rsid w:val="00980AD9"/>
    <w:rsid w:val="00981671"/>
    <w:rsid w:val="00983BA2"/>
    <w:rsid w:val="00987BC8"/>
    <w:rsid w:val="00990A3B"/>
    <w:rsid w:val="00992592"/>
    <w:rsid w:val="00992DCF"/>
    <w:rsid w:val="00994CDF"/>
    <w:rsid w:val="00997987"/>
    <w:rsid w:val="009A12A3"/>
    <w:rsid w:val="009A2CB0"/>
    <w:rsid w:val="009A4313"/>
    <w:rsid w:val="009B2BB2"/>
    <w:rsid w:val="009B69C8"/>
    <w:rsid w:val="009C4BCB"/>
    <w:rsid w:val="009C6CA2"/>
    <w:rsid w:val="009D3ACB"/>
    <w:rsid w:val="009D658B"/>
    <w:rsid w:val="009E77D9"/>
    <w:rsid w:val="009F2786"/>
    <w:rsid w:val="00A04F04"/>
    <w:rsid w:val="00A13B6D"/>
    <w:rsid w:val="00A154B6"/>
    <w:rsid w:val="00A17A1D"/>
    <w:rsid w:val="00A24558"/>
    <w:rsid w:val="00A25776"/>
    <w:rsid w:val="00A30FA7"/>
    <w:rsid w:val="00A423B2"/>
    <w:rsid w:val="00A51465"/>
    <w:rsid w:val="00A65EA5"/>
    <w:rsid w:val="00A67471"/>
    <w:rsid w:val="00A73124"/>
    <w:rsid w:val="00A77C7D"/>
    <w:rsid w:val="00A82067"/>
    <w:rsid w:val="00A82F5E"/>
    <w:rsid w:val="00A83DA5"/>
    <w:rsid w:val="00A87042"/>
    <w:rsid w:val="00A911C2"/>
    <w:rsid w:val="00A948C5"/>
    <w:rsid w:val="00A95B7C"/>
    <w:rsid w:val="00AA21C0"/>
    <w:rsid w:val="00AA2CC8"/>
    <w:rsid w:val="00AA40B5"/>
    <w:rsid w:val="00AA5156"/>
    <w:rsid w:val="00AB13C9"/>
    <w:rsid w:val="00AB195C"/>
    <w:rsid w:val="00AB4CE8"/>
    <w:rsid w:val="00AB61A3"/>
    <w:rsid w:val="00AC086B"/>
    <w:rsid w:val="00AC1841"/>
    <w:rsid w:val="00AC2491"/>
    <w:rsid w:val="00AC26BB"/>
    <w:rsid w:val="00AD3141"/>
    <w:rsid w:val="00AE11FF"/>
    <w:rsid w:val="00AE1FA1"/>
    <w:rsid w:val="00AE5D24"/>
    <w:rsid w:val="00AF389F"/>
    <w:rsid w:val="00B01FC9"/>
    <w:rsid w:val="00B033AB"/>
    <w:rsid w:val="00B0712B"/>
    <w:rsid w:val="00B111CE"/>
    <w:rsid w:val="00B1161B"/>
    <w:rsid w:val="00B15E1E"/>
    <w:rsid w:val="00B17C66"/>
    <w:rsid w:val="00B20E53"/>
    <w:rsid w:val="00B21A76"/>
    <w:rsid w:val="00B242DC"/>
    <w:rsid w:val="00B2470F"/>
    <w:rsid w:val="00B25C85"/>
    <w:rsid w:val="00B3044E"/>
    <w:rsid w:val="00B33224"/>
    <w:rsid w:val="00B44F94"/>
    <w:rsid w:val="00B578EB"/>
    <w:rsid w:val="00B63136"/>
    <w:rsid w:val="00B6418A"/>
    <w:rsid w:val="00B6591C"/>
    <w:rsid w:val="00B745F1"/>
    <w:rsid w:val="00B773FF"/>
    <w:rsid w:val="00B84593"/>
    <w:rsid w:val="00B864F7"/>
    <w:rsid w:val="00B8746F"/>
    <w:rsid w:val="00B9178C"/>
    <w:rsid w:val="00B92571"/>
    <w:rsid w:val="00B93C11"/>
    <w:rsid w:val="00B943A7"/>
    <w:rsid w:val="00B975B8"/>
    <w:rsid w:val="00BA0800"/>
    <w:rsid w:val="00BA4153"/>
    <w:rsid w:val="00BA7BC4"/>
    <w:rsid w:val="00BB0A45"/>
    <w:rsid w:val="00BB3740"/>
    <w:rsid w:val="00BB3B4B"/>
    <w:rsid w:val="00BB48BF"/>
    <w:rsid w:val="00BB4E05"/>
    <w:rsid w:val="00BC0C1E"/>
    <w:rsid w:val="00BC3F48"/>
    <w:rsid w:val="00BC4B6F"/>
    <w:rsid w:val="00BD0300"/>
    <w:rsid w:val="00BD2AFC"/>
    <w:rsid w:val="00BD4CCF"/>
    <w:rsid w:val="00BE3940"/>
    <w:rsid w:val="00BE5B27"/>
    <w:rsid w:val="00BE60AA"/>
    <w:rsid w:val="00BF08AE"/>
    <w:rsid w:val="00BF1DBB"/>
    <w:rsid w:val="00C02300"/>
    <w:rsid w:val="00C14DAC"/>
    <w:rsid w:val="00C24D28"/>
    <w:rsid w:val="00C30117"/>
    <w:rsid w:val="00C303D8"/>
    <w:rsid w:val="00C33E44"/>
    <w:rsid w:val="00C35036"/>
    <w:rsid w:val="00C464F9"/>
    <w:rsid w:val="00C636E7"/>
    <w:rsid w:val="00C705E8"/>
    <w:rsid w:val="00C7251B"/>
    <w:rsid w:val="00C774E8"/>
    <w:rsid w:val="00C8007D"/>
    <w:rsid w:val="00C837C2"/>
    <w:rsid w:val="00CA1C01"/>
    <w:rsid w:val="00CC28C4"/>
    <w:rsid w:val="00CC516A"/>
    <w:rsid w:val="00CD495A"/>
    <w:rsid w:val="00CD7221"/>
    <w:rsid w:val="00CE102E"/>
    <w:rsid w:val="00CE334C"/>
    <w:rsid w:val="00CE6428"/>
    <w:rsid w:val="00CE6953"/>
    <w:rsid w:val="00CF6549"/>
    <w:rsid w:val="00CF7BE0"/>
    <w:rsid w:val="00D0690B"/>
    <w:rsid w:val="00D10348"/>
    <w:rsid w:val="00D11170"/>
    <w:rsid w:val="00D13A5E"/>
    <w:rsid w:val="00D13C02"/>
    <w:rsid w:val="00D30B8B"/>
    <w:rsid w:val="00D32036"/>
    <w:rsid w:val="00D35283"/>
    <w:rsid w:val="00D35C41"/>
    <w:rsid w:val="00D3691C"/>
    <w:rsid w:val="00D456C4"/>
    <w:rsid w:val="00D479C2"/>
    <w:rsid w:val="00D47FEE"/>
    <w:rsid w:val="00D50454"/>
    <w:rsid w:val="00D50F0F"/>
    <w:rsid w:val="00D624FE"/>
    <w:rsid w:val="00D66E76"/>
    <w:rsid w:val="00D8316B"/>
    <w:rsid w:val="00D84550"/>
    <w:rsid w:val="00D8786F"/>
    <w:rsid w:val="00D944EC"/>
    <w:rsid w:val="00D96689"/>
    <w:rsid w:val="00DA5A63"/>
    <w:rsid w:val="00DB13D0"/>
    <w:rsid w:val="00DB6A78"/>
    <w:rsid w:val="00DC0B5D"/>
    <w:rsid w:val="00DC12CF"/>
    <w:rsid w:val="00DC1F93"/>
    <w:rsid w:val="00DD24F2"/>
    <w:rsid w:val="00DD252D"/>
    <w:rsid w:val="00DD4B54"/>
    <w:rsid w:val="00DE1C8F"/>
    <w:rsid w:val="00DE2B01"/>
    <w:rsid w:val="00DF0143"/>
    <w:rsid w:val="00DF7B01"/>
    <w:rsid w:val="00E0043A"/>
    <w:rsid w:val="00E01BC2"/>
    <w:rsid w:val="00E01E0B"/>
    <w:rsid w:val="00E034C2"/>
    <w:rsid w:val="00E03AB7"/>
    <w:rsid w:val="00E07AF7"/>
    <w:rsid w:val="00E126D8"/>
    <w:rsid w:val="00E15645"/>
    <w:rsid w:val="00E17B1E"/>
    <w:rsid w:val="00E22181"/>
    <w:rsid w:val="00E2674A"/>
    <w:rsid w:val="00E3203B"/>
    <w:rsid w:val="00E32BA7"/>
    <w:rsid w:val="00E3407A"/>
    <w:rsid w:val="00E350EE"/>
    <w:rsid w:val="00E4189C"/>
    <w:rsid w:val="00E514F0"/>
    <w:rsid w:val="00E51A65"/>
    <w:rsid w:val="00E53BF8"/>
    <w:rsid w:val="00E540EB"/>
    <w:rsid w:val="00E54170"/>
    <w:rsid w:val="00E5562B"/>
    <w:rsid w:val="00E56DC7"/>
    <w:rsid w:val="00E6003F"/>
    <w:rsid w:val="00E62422"/>
    <w:rsid w:val="00E64F2A"/>
    <w:rsid w:val="00E72876"/>
    <w:rsid w:val="00E775FC"/>
    <w:rsid w:val="00E82758"/>
    <w:rsid w:val="00E83560"/>
    <w:rsid w:val="00E86CFA"/>
    <w:rsid w:val="00E90217"/>
    <w:rsid w:val="00E90D92"/>
    <w:rsid w:val="00E94A55"/>
    <w:rsid w:val="00E94D67"/>
    <w:rsid w:val="00E97391"/>
    <w:rsid w:val="00EA0A52"/>
    <w:rsid w:val="00EA7D05"/>
    <w:rsid w:val="00EB1482"/>
    <w:rsid w:val="00EB5F79"/>
    <w:rsid w:val="00EB77A6"/>
    <w:rsid w:val="00EC26F9"/>
    <w:rsid w:val="00EC5217"/>
    <w:rsid w:val="00EC563D"/>
    <w:rsid w:val="00EC5FF7"/>
    <w:rsid w:val="00ED41A0"/>
    <w:rsid w:val="00ED6FCC"/>
    <w:rsid w:val="00EE19FF"/>
    <w:rsid w:val="00EE5D5A"/>
    <w:rsid w:val="00EF066E"/>
    <w:rsid w:val="00EF71F9"/>
    <w:rsid w:val="00EF76BA"/>
    <w:rsid w:val="00EF7D26"/>
    <w:rsid w:val="00F06F8D"/>
    <w:rsid w:val="00F10505"/>
    <w:rsid w:val="00F10D05"/>
    <w:rsid w:val="00F17F3D"/>
    <w:rsid w:val="00F212F0"/>
    <w:rsid w:val="00F21DA9"/>
    <w:rsid w:val="00F22C78"/>
    <w:rsid w:val="00F330F3"/>
    <w:rsid w:val="00F3457A"/>
    <w:rsid w:val="00F35ED2"/>
    <w:rsid w:val="00F4081B"/>
    <w:rsid w:val="00F43D4D"/>
    <w:rsid w:val="00F46C78"/>
    <w:rsid w:val="00F472FE"/>
    <w:rsid w:val="00F5101C"/>
    <w:rsid w:val="00F625D1"/>
    <w:rsid w:val="00F63AE2"/>
    <w:rsid w:val="00F64420"/>
    <w:rsid w:val="00F65845"/>
    <w:rsid w:val="00F73323"/>
    <w:rsid w:val="00F80942"/>
    <w:rsid w:val="00F81B73"/>
    <w:rsid w:val="00F84404"/>
    <w:rsid w:val="00F93AE0"/>
    <w:rsid w:val="00F95871"/>
    <w:rsid w:val="00FA1C85"/>
    <w:rsid w:val="00FA4F0C"/>
    <w:rsid w:val="00FB71DE"/>
    <w:rsid w:val="00FC1D0E"/>
    <w:rsid w:val="00FC32D1"/>
    <w:rsid w:val="00FC4E78"/>
    <w:rsid w:val="00FD27BE"/>
    <w:rsid w:val="00FE0EC7"/>
    <w:rsid w:val="00FE4C3F"/>
    <w:rsid w:val="00FF1A0D"/>
    <w:rsid w:val="00FF629D"/>
    <w:rsid w:val="00FF6620"/>
    <w:rsid w:val="00FF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03A75"/>
  <w15:docId w15:val="{A01A23AE-780E-4B75-BFB7-BAC8D505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E0B"/>
  </w:style>
  <w:style w:type="paragraph" w:styleId="Footer">
    <w:name w:val="footer"/>
    <w:basedOn w:val="Normal"/>
    <w:link w:val="FooterChar"/>
    <w:uiPriority w:val="99"/>
    <w:unhideWhenUsed/>
    <w:rsid w:val="00E01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E0B"/>
  </w:style>
  <w:style w:type="paragraph" w:styleId="BalloonText">
    <w:name w:val="Balloon Text"/>
    <w:basedOn w:val="Normal"/>
    <w:link w:val="BalloonTextChar"/>
    <w:uiPriority w:val="99"/>
    <w:semiHidden/>
    <w:unhideWhenUsed/>
    <w:rsid w:val="00E01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E0B"/>
    <w:rPr>
      <w:rFonts w:ascii="Tahoma" w:hAnsi="Tahoma" w:cs="Tahoma"/>
      <w:sz w:val="16"/>
      <w:szCs w:val="16"/>
    </w:rPr>
  </w:style>
  <w:style w:type="character" w:styleId="Hyperlink">
    <w:name w:val="Hyperlink"/>
    <w:rsid w:val="005F34AC"/>
    <w:rPr>
      <w:color w:val="0000FF"/>
      <w:u w:val="single"/>
    </w:rPr>
  </w:style>
  <w:style w:type="table" w:styleId="TableGrid">
    <w:name w:val="Table Grid"/>
    <w:basedOn w:val="TableNormal"/>
    <w:uiPriority w:val="39"/>
    <w:rsid w:val="00AA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B975B8"/>
    <w:rPr>
      <w:b/>
      <w:bCs/>
      <w:smallCaps/>
      <w:color w:val="5B9BD5" w:themeColor="accent1"/>
      <w:spacing w:val="5"/>
    </w:rPr>
  </w:style>
  <w:style w:type="paragraph" w:styleId="ListParagraph">
    <w:name w:val="List Paragraph"/>
    <w:basedOn w:val="Normal"/>
    <w:uiPriority w:val="34"/>
    <w:qFormat/>
    <w:rsid w:val="008F62A0"/>
    <w:pPr>
      <w:spacing w:line="256" w:lineRule="auto"/>
      <w:ind w:left="720"/>
      <w:contextualSpacing/>
    </w:pPr>
  </w:style>
  <w:style w:type="character" w:styleId="UnresolvedMention">
    <w:name w:val="Unresolved Mention"/>
    <w:basedOn w:val="DefaultParagraphFont"/>
    <w:uiPriority w:val="99"/>
    <w:semiHidden/>
    <w:unhideWhenUsed/>
    <w:rsid w:val="00294341"/>
    <w:rPr>
      <w:color w:val="808080"/>
      <w:shd w:val="clear" w:color="auto" w:fill="E6E6E6"/>
    </w:rPr>
  </w:style>
  <w:style w:type="paragraph" w:styleId="FootnoteText">
    <w:name w:val="footnote text"/>
    <w:aliases w:val="Harestanes Ref,RSK-FT,RSK-FT1,RSK-FT2,AQC Footnote,Footnote Text Char Char,Footnote Text Char1 Char Char,Footnote Text Char Char Char Char,Footnote Text Char2 Char Char Char Char Char,Footnote Text Char2 Char Char Char"/>
    <w:basedOn w:val="Normal"/>
    <w:link w:val="FootnoteTextChar"/>
    <w:semiHidden/>
    <w:unhideWhenUsed/>
    <w:qFormat/>
    <w:rsid w:val="00EA7D05"/>
    <w:pPr>
      <w:spacing w:after="0" w:line="240" w:lineRule="auto"/>
    </w:pPr>
    <w:rPr>
      <w:sz w:val="20"/>
      <w:szCs w:val="20"/>
    </w:rPr>
  </w:style>
  <w:style w:type="character" w:customStyle="1" w:styleId="FootnoteTextChar">
    <w:name w:val="Footnote Text Char"/>
    <w:aliases w:val="Harestanes Ref Char,RSK-FT Char,RSK-FT1 Char,RSK-FT2 Char,AQC Footnote Char,Footnote Text Char Char Char,Footnote Text Char1 Char Char Char,Footnote Text Char Char Char Char Char,Footnote Text Char2 Char Char Char Char Char Char"/>
    <w:basedOn w:val="DefaultParagraphFont"/>
    <w:link w:val="FootnoteText"/>
    <w:semiHidden/>
    <w:rsid w:val="00EA7D05"/>
    <w:rPr>
      <w:sz w:val="20"/>
      <w:szCs w:val="20"/>
    </w:rPr>
  </w:style>
  <w:style w:type="character" w:styleId="FootnoteReference">
    <w:name w:val="footnote reference"/>
    <w:aliases w:val="EN Footnote Reference"/>
    <w:basedOn w:val="DefaultParagraphFont"/>
    <w:semiHidden/>
    <w:unhideWhenUsed/>
    <w:rsid w:val="00EA7D05"/>
    <w:rPr>
      <w:vertAlign w:val="superscript"/>
    </w:rPr>
  </w:style>
  <w:style w:type="paragraph" w:styleId="NoSpacing">
    <w:name w:val="No Spacing"/>
    <w:uiPriority w:val="1"/>
    <w:qFormat/>
    <w:rsid w:val="00B92571"/>
    <w:pPr>
      <w:spacing w:after="0" w:line="240" w:lineRule="auto"/>
    </w:pPr>
  </w:style>
  <w:style w:type="table" w:customStyle="1" w:styleId="TableGrid1">
    <w:name w:val="Table Grid1"/>
    <w:basedOn w:val="TableNormal"/>
    <w:uiPriority w:val="39"/>
    <w:rsid w:val="00BC3F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AE0"/>
    <w:rPr>
      <w:sz w:val="16"/>
      <w:szCs w:val="16"/>
    </w:rPr>
  </w:style>
  <w:style w:type="paragraph" w:styleId="CommentText">
    <w:name w:val="annotation text"/>
    <w:basedOn w:val="Normal"/>
    <w:link w:val="CommentTextChar"/>
    <w:uiPriority w:val="99"/>
    <w:semiHidden/>
    <w:unhideWhenUsed/>
    <w:rsid w:val="00F93AE0"/>
    <w:pPr>
      <w:spacing w:line="240" w:lineRule="auto"/>
    </w:pPr>
    <w:rPr>
      <w:sz w:val="20"/>
      <w:szCs w:val="20"/>
    </w:rPr>
  </w:style>
  <w:style w:type="character" w:customStyle="1" w:styleId="CommentTextChar">
    <w:name w:val="Comment Text Char"/>
    <w:basedOn w:val="DefaultParagraphFont"/>
    <w:link w:val="CommentText"/>
    <w:uiPriority w:val="99"/>
    <w:semiHidden/>
    <w:rsid w:val="00F93AE0"/>
    <w:rPr>
      <w:sz w:val="20"/>
      <w:szCs w:val="20"/>
    </w:rPr>
  </w:style>
  <w:style w:type="paragraph" w:styleId="CommentSubject">
    <w:name w:val="annotation subject"/>
    <w:basedOn w:val="CommentText"/>
    <w:next w:val="CommentText"/>
    <w:link w:val="CommentSubjectChar"/>
    <w:uiPriority w:val="99"/>
    <w:semiHidden/>
    <w:unhideWhenUsed/>
    <w:rsid w:val="00F93AE0"/>
    <w:rPr>
      <w:b/>
      <w:bCs/>
    </w:rPr>
  </w:style>
  <w:style w:type="character" w:customStyle="1" w:styleId="CommentSubjectChar">
    <w:name w:val="Comment Subject Char"/>
    <w:basedOn w:val="CommentTextChar"/>
    <w:link w:val="CommentSubject"/>
    <w:uiPriority w:val="99"/>
    <w:semiHidden/>
    <w:rsid w:val="00F93AE0"/>
    <w:rPr>
      <w:b/>
      <w:bCs/>
      <w:sz w:val="20"/>
      <w:szCs w:val="20"/>
    </w:rPr>
  </w:style>
  <w:style w:type="character" w:styleId="FollowedHyperlink">
    <w:name w:val="FollowedHyperlink"/>
    <w:basedOn w:val="DefaultParagraphFont"/>
    <w:uiPriority w:val="99"/>
    <w:semiHidden/>
    <w:unhideWhenUsed/>
    <w:rsid w:val="00680B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24937">
      <w:bodyDiv w:val="1"/>
      <w:marLeft w:val="0"/>
      <w:marRight w:val="0"/>
      <w:marTop w:val="0"/>
      <w:marBottom w:val="0"/>
      <w:divBdr>
        <w:top w:val="none" w:sz="0" w:space="0" w:color="auto"/>
        <w:left w:val="none" w:sz="0" w:space="0" w:color="auto"/>
        <w:bottom w:val="none" w:sz="0" w:space="0" w:color="auto"/>
        <w:right w:val="none" w:sz="0" w:space="0" w:color="auto"/>
      </w:divBdr>
    </w:div>
    <w:div w:id="325133372">
      <w:bodyDiv w:val="1"/>
      <w:marLeft w:val="0"/>
      <w:marRight w:val="0"/>
      <w:marTop w:val="0"/>
      <w:marBottom w:val="0"/>
      <w:divBdr>
        <w:top w:val="none" w:sz="0" w:space="0" w:color="auto"/>
        <w:left w:val="none" w:sz="0" w:space="0" w:color="auto"/>
        <w:bottom w:val="none" w:sz="0" w:space="0" w:color="auto"/>
        <w:right w:val="none" w:sz="0" w:space="0" w:color="auto"/>
      </w:divBdr>
    </w:div>
    <w:div w:id="350422840">
      <w:bodyDiv w:val="1"/>
      <w:marLeft w:val="0"/>
      <w:marRight w:val="0"/>
      <w:marTop w:val="0"/>
      <w:marBottom w:val="0"/>
      <w:divBdr>
        <w:top w:val="none" w:sz="0" w:space="0" w:color="auto"/>
        <w:left w:val="none" w:sz="0" w:space="0" w:color="auto"/>
        <w:bottom w:val="none" w:sz="0" w:space="0" w:color="auto"/>
        <w:right w:val="none" w:sz="0" w:space="0" w:color="auto"/>
      </w:divBdr>
    </w:div>
    <w:div w:id="437915111">
      <w:bodyDiv w:val="1"/>
      <w:marLeft w:val="0"/>
      <w:marRight w:val="0"/>
      <w:marTop w:val="0"/>
      <w:marBottom w:val="0"/>
      <w:divBdr>
        <w:top w:val="none" w:sz="0" w:space="0" w:color="auto"/>
        <w:left w:val="none" w:sz="0" w:space="0" w:color="auto"/>
        <w:bottom w:val="none" w:sz="0" w:space="0" w:color="auto"/>
        <w:right w:val="none" w:sz="0" w:space="0" w:color="auto"/>
      </w:divBdr>
    </w:div>
    <w:div w:id="513762193">
      <w:bodyDiv w:val="1"/>
      <w:marLeft w:val="0"/>
      <w:marRight w:val="0"/>
      <w:marTop w:val="0"/>
      <w:marBottom w:val="0"/>
      <w:divBdr>
        <w:top w:val="none" w:sz="0" w:space="0" w:color="auto"/>
        <w:left w:val="none" w:sz="0" w:space="0" w:color="auto"/>
        <w:bottom w:val="none" w:sz="0" w:space="0" w:color="auto"/>
        <w:right w:val="none" w:sz="0" w:space="0" w:color="auto"/>
      </w:divBdr>
    </w:div>
    <w:div w:id="891766132">
      <w:bodyDiv w:val="1"/>
      <w:marLeft w:val="0"/>
      <w:marRight w:val="0"/>
      <w:marTop w:val="0"/>
      <w:marBottom w:val="0"/>
      <w:divBdr>
        <w:top w:val="none" w:sz="0" w:space="0" w:color="auto"/>
        <w:left w:val="none" w:sz="0" w:space="0" w:color="auto"/>
        <w:bottom w:val="none" w:sz="0" w:space="0" w:color="auto"/>
        <w:right w:val="none" w:sz="0" w:space="0" w:color="auto"/>
      </w:divBdr>
    </w:div>
    <w:div w:id="954797617">
      <w:bodyDiv w:val="1"/>
      <w:marLeft w:val="0"/>
      <w:marRight w:val="0"/>
      <w:marTop w:val="0"/>
      <w:marBottom w:val="0"/>
      <w:divBdr>
        <w:top w:val="none" w:sz="0" w:space="0" w:color="auto"/>
        <w:left w:val="none" w:sz="0" w:space="0" w:color="auto"/>
        <w:bottom w:val="none" w:sz="0" w:space="0" w:color="auto"/>
        <w:right w:val="none" w:sz="0" w:space="0" w:color="auto"/>
      </w:divBdr>
    </w:div>
    <w:div w:id="1033189218">
      <w:bodyDiv w:val="1"/>
      <w:marLeft w:val="0"/>
      <w:marRight w:val="0"/>
      <w:marTop w:val="0"/>
      <w:marBottom w:val="0"/>
      <w:divBdr>
        <w:top w:val="none" w:sz="0" w:space="0" w:color="auto"/>
        <w:left w:val="none" w:sz="0" w:space="0" w:color="auto"/>
        <w:bottom w:val="none" w:sz="0" w:space="0" w:color="auto"/>
        <w:right w:val="none" w:sz="0" w:space="0" w:color="auto"/>
      </w:divBdr>
    </w:div>
    <w:div w:id="1888368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off.armstrong@arplanning.co.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sey.rigg\AppData\Local\Microsoft\Windows\Temporary%20Internet%20Files\Content.Outlook\SZVE13L5\2017-09-26%20template%20amended%20postcode_including%20placeholder%20t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CCEFC-C07B-4566-A824-D00AF3FF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2017-09-26 template amended postcode_including placeholder text</Template>
  <TotalTime>5</TotalTime>
  <Pages>4</Pages>
  <Words>2157</Words>
  <Characters>12297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Rigg</dc:creator>
  <cp:keywords/>
  <dc:description/>
  <cp:lastModifiedBy>Alex Munro</cp:lastModifiedBy>
  <cp:revision>2</cp:revision>
  <cp:lastPrinted>2022-07-18T09:51:00Z</cp:lastPrinted>
  <dcterms:created xsi:type="dcterms:W3CDTF">2022-07-28T12:47:00Z</dcterms:created>
  <dcterms:modified xsi:type="dcterms:W3CDTF">2022-07-28T12:47:00Z</dcterms:modified>
</cp:coreProperties>
</file>