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42BC7E" w14:textId="77777777" w:rsidR="00333796" w:rsidRPr="002A36C2" w:rsidRDefault="00333796" w:rsidP="00333796">
      <w:pPr>
        <w:tabs>
          <w:tab w:val="left" w:pos="5250"/>
        </w:tabs>
        <w:spacing w:after="0" w:line="240" w:lineRule="auto"/>
        <w:jc w:val="center"/>
        <w:rPr>
          <w:rFonts w:ascii="Arial" w:eastAsia="Times New Roman" w:hAnsi="Arial" w:cs="Times New Roman"/>
          <w:b/>
          <w:sz w:val="44"/>
          <w:szCs w:val="44"/>
        </w:rPr>
      </w:pPr>
    </w:p>
    <w:p w14:paraId="6E4611A6" w14:textId="77777777" w:rsidR="00333796" w:rsidRPr="002A36C2" w:rsidRDefault="00333796" w:rsidP="00333796">
      <w:pPr>
        <w:tabs>
          <w:tab w:val="left" w:pos="5250"/>
        </w:tabs>
        <w:spacing w:after="0" w:line="240" w:lineRule="auto"/>
        <w:jc w:val="center"/>
        <w:rPr>
          <w:rFonts w:ascii="Arial" w:eastAsia="Times New Roman" w:hAnsi="Arial" w:cs="Times New Roman"/>
          <w:b/>
          <w:sz w:val="44"/>
          <w:szCs w:val="44"/>
        </w:rPr>
      </w:pPr>
    </w:p>
    <w:p w14:paraId="11201275" w14:textId="77777777" w:rsidR="00333796" w:rsidRPr="002A36C2" w:rsidRDefault="00333796" w:rsidP="00333796">
      <w:pPr>
        <w:tabs>
          <w:tab w:val="left" w:pos="5250"/>
        </w:tabs>
        <w:spacing w:after="0" w:line="240" w:lineRule="auto"/>
        <w:jc w:val="center"/>
        <w:rPr>
          <w:rFonts w:ascii="Arial" w:eastAsia="Times New Roman" w:hAnsi="Arial" w:cs="Times New Roman"/>
          <w:b/>
          <w:sz w:val="44"/>
          <w:szCs w:val="44"/>
        </w:rPr>
      </w:pPr>
    </w:p>
    <w:p w14:paraId="1670BD71" w14:textId="77777777" w:rsidR="00333796" w:rsidRPr="002A36C2" w:rsidRDefault="00333796" w:rsidP="00333796">
      <w:pPr>
        <w:tabs>
          <w:tab w:val="left" w:pos="5250"/>
        </w:tabs>
        <w:spacing w:after="0" w:line="240" w:lineRule="auto"/>
        <w:jc w:val="center"/>
        <w:rPr>
          <w:rFonts w:ascii="Arial" w:eastAsia="Times New Roman" w:hAnsi="Arial" w:cs="Times New Roman"/>
          <w:b/>
          <w:sz w:val="44"/>
          <w:szCs w:val="44"/>
        </w:rPr>
      </w:pPr>
    </w:p>
    <w:p w14:paraId="7E204E98" w14:textId="77777777" w:rsidR="00333796" w:rsidRPr="002A36C2" w:rsidRDefault="00333796" w:rsidP="00333796">
      <w:pPr>
        <w:tabs>
          <w:tab w:val="left" w:pos="5250"/>
        </w:tabs>
        <w:spacing w:after="0" w:line="240" w:lineRule="auto"/>
        <w:jc w:val="center"/>
        <w:rPr>
          <w:rFonts w:ascii="Arial" w:eastAsia="Times New Roman" w:hAnsi="Arial" w:cs="Times New Roman"/>
          <w:b/>
          <w:sz w:val="44"/>
          <w:szCs w:val="44"/>
        </w:rPr>
      </w:pPr>
    </w:p>
    <w:p w14:paraId="3874266A" w14:textId="77777777" w:rsidR="00333796" w:rsidRPr="002A36C2" w:rsidRDefault="00333796" w:rsidP="00333796">
      <w:pPr>
        <w:tabs>
          <w:tab w:val="left" w:pos="5250"/>
        </w:tabs>
        <w:spacing w:after="0" w:line="240" w:lineRule="auto"/>
        <w:jc w:val="center"/>
        <w:rPr>
          <w:rFonts w:ascii="Arial" w:eastAsia="Times New Roman" w:hAnsi="Arial" w:cs="Times New Roman"/>
          <w:b/>
          <w:sz w:val="44"/>
          <w:szCs w:val="44"/>
        </w:rPr>
      </w:pPr>
    </w:p>
    <w:p w14:paraId="5AF27A76" w14:textId="77777777" w:rsidR="00333796" w:rsidRPr="002A36C2" w:rsidRDefault="00333796" w:rsidP="00333796">
      <w:pPr>
        <w:tabs>
          <w:tab w:val="left" w:pos="5250"/>
        </w:tabs>
        <w:spacing w:after="0" w:line="240" w:lineRule="auto"/>
        <w:jc w:val="center"/>
        <w:rPr>
          <w:rFonts w:ascii="Arial" w:eastAsia="Times New Roman" w:hAnsi="Arial" w:cs="Times New Roman"/>
          <w:b/>
          <w:sz w:val="44"/>
          <w:szCs w:val="44"/>
        </w:rPr>
      </w:pPr>
    </w:p>
    <w:p w14:paraId="2350E56C" w14:textId="77777777" w:rsidR="00333796" w:rsidRPr="002A36C2" w:rsidRDefault="00333796" w:rsidP="00333796">
      <w:pPr>
        <w:tabs>
          <w:tab w:val="left" w:pos="5250"/>
        </w:tabs>
        <w:spacing w:after="0" w:line="240" w:lineRule="auto"/>
        <w:jc w:val="center"/>
        <w:rPr>
          <w:rFonts w:ascii="Arial" w:eastAsia="Times New Roman" w:hAnsi="Arial" w:cs="Times New Roman"/>
          <w:b/>
          <w:sz w:val="44"/>
          <w:szCs w:val="44"/>
        </w:rPr>
      </w:pPr>
    </w:p>
    <w:p w14:paraId="717E30EE" w14:textId="7E8237B3" w:rsidR="00333796" w:rsidRPr="002A36C2" w:rsidRDefault="00333796" w:rsidP="00333796">
      <w:pPr>
        <w:tabs>
          <w:tab w:val="left" w:pos="5250"/>
        </w:tabs>
        <w:spacing w:after="0" w:line="240" w:lineRule="auto"/>
        <w:jc w:val="center"/>
        <w:rPr>
          <w:rFonts w:ascii="Arial" w:eastAsia="Times New Roman" w:hAnsi="Arial" w:cs="Times New Roman"/>
          <w:b/>
          <w:sz w:val="44"/>
          <w:szCs w:val="44"/>
        </w:rPr>
      </w:pPr>
      <w:r w:rsidRPr="002A36C2">
        <w:rPr>
          <w:rFonts w:ascii="Arial" w:eastAsia="Times New Roman" w:hAnsi="Arial" w:cs="Times New Roman"/>
          <w:b/>
          <w:sz w:val="44"/>
          <w:szCs w:val="44"/>
        </w:rPr>
        <w:t xml:space="preserve">BEDFORD BOROUGH LOCAL PLAN </w:t>
      </w:r>
    </w:p>
    <w:p w14:paraId="11280C5B" w14:textId="33703BED" w:rsidR="00333796" w:rsidRDefault="00333796" w:rsidP="00333796">
      <w:pPr>
        <w:tabs>
          <w:tab w:val="left" w:pos="5250"/>
        </w:tabs>
        <w:spacing w:after="0" w:line="240" w:lineRule="auto"/>
        <w:jc w:val="center"/>
        <w:rPr>
          <w:rFonts w:ascii="Arial" w:eastAsia="Times New Roman" w:hAnsi="Arial" w:cs="Times New Roman"/>
          <w:b/>
          <w:sz w:val="44"/>
          <w:szCs w:val="44"/>
        </w:rPr>
      </w:pPr>
      <w:r>
        <w:rPr>
          <w:rFonts w:ascii="Arial" w:eastAsia="Times New Roman" w:hAnsi="Arial" w:cs="Times New Roman"/>
          <w:b/>
          <w:sz w:val="44"/>
          <w:szCs w:val="44"/>
        </w:rPr>
        <w:t>CALL FOR SITES</w:t>
      </w:r>
    </w:p>
    <w:p w14:paraId="73B7D4E1" w14:textId="77777777" w:rsidR="00333796" w:rsidRPr="002A36C2" w:rsidRDefault="00333796" w:rsidP="00333796">
      <w:pPr>
        <w:tabs>
          <w:tab w:val="left" w:pos="5250"/>
        </w:tabs>
        <w:spacing w:after="0" w:line="240" w:lineRule="auto"/>
        <w:jc w:val="center"/>
        <w:rPr>
          <w:rFonts w:ascii="Arial" w:eastAsia="Times New Roman" w:hAnsi="Arial" w:cs="Times New Roman"/>
          <w:b/>
          <w:sz w:val="44"/>
          <w:szCs w:val="44"/>
        </w:rPr>
      </w:pPr>
    </w:p>
    <w:p w14:paraId="486EB621" w14:textId="6E6EAE27" w:rsidR="00333796" w:rsidRDefault="00333796" w:rsidP="00333796">
      <w:pPr>
        <w:tabs>
          <w:tab w:val="left" w:pos="5250"/>
        </w:tabs>
        <w:spacing w:after="0" w:line="240" w:lineRule="auto"/>
        <w:jc w:val="center"/>
        <w:rPr>
          <w:rFonts w:ascii="Arial" w:eastAsia="Times New Roman" w:hAnsi="Arial" w:cs="Times New Roman"/>
          <w:b/>
          <w:sz w:val="44"/>
          <w:szCs w:val="44"/>
        </w:rPr>
      </w:pPr>
      <w:r w:rsidRPr="002A36C2">
        <w:rPr>
          <w:rFonts w:ascii="Arial" w:eastAsia="Times New Roman" w:hAnsi="Arial" w:cs="Times New Roman"/>
          <w:b/>
          <w:sz w:val="44"/>
          <w:szCs w:val="44"/>
        </w:rPr>
        <w:t xml:space="preserve"> </w:t>
      </w:r>
      <w:r>
        <w:rPr>
          <w:rFonts w:ascii="Arial" w:eastAsia="Times New Roman" w:hAnsi="Arial" w:cs="Times New Roman"/>
          <w:b/>
          <w:sz w:val="44"/>
          <w:szCs w:val="44"/>
        </w:rPr>
        <w:t>Supporting Statement</w:t>
      </w:r>
    </w:p>
    <w:p w14:paraId="271BF618" w14:textId="77777777" w:rsidR="00333796" w:rsidRPr="002A36C2" w:rsidRDefault="00333796" w:rsidP="00333796">
      <w:pPr>
        <w:tabs>
          <w:tab w:val="left" w:pos="5250"/>
        </w:tabs>
        <w:spacing w:after="0" w:line="240" w:lineRule="auto"/>
        <w:jc w:val="center"/>
        <w:rPr>
          <w:rFonts w:ascii="Arial" w:eastAsia="Times New Roman" w:hAnsi="Arial" w:cs="Times New Roman"/>
          <w:b/>
          <w:sz w:val="44"/>
          <w:szCs w:val="44"/>
        </w:rPr>
      </w:pPr>
    </w:p>
    <w:p w14:paraId="5A4DFD3C" w14:textId="77777777" w:rsidR="00333796" w:rsidRPr="002A36C2" w:rsidRDefault="00333796" w:rsidP="00333796">
      <w:pPr>
        <w:tabs>
          <w:tab w:val="left" w:pos="5250"/>
        </w:tabs>
        <w:spacing w:after="0" w:line="240" w:lineRule="auto"/>
        <w:jc w:val="center"/>
        <w:rPr>
          <w:rFonts w:ascii="Arial" w:eastAsia="Times New Roman" w:hAnsi="Arial" w:cs="Times New Roman"/>
          <w:b/>
          <w:sz w:val="44"/>
          <w:szCs w:val="44"/>
        </w:rPr>
      </w:pPr>
      <w:r w:rsidRPr="002A36C2">
        <w:rPr>
          <w:rFonts w:ascii="Arial" w:eastAsia="Times New Roman" w:hAnsi="Arial" w:cs="Times New Roman"/>
          <w:b/>
          <w:sz w:val="44"/>
          <w:szCs w:val="44"/>
        </w:rPr>
        <w:t>Bedford Rugby Club (Bedford Blues Ltd)</w:t>
      </w:r>
    </w:p>
    <w:p w14:paraId="78519141" w14:textId="77777777" w:rsidR="00333796" w:rsidRPr="002A36C2" w:rsidRDefault="00333796" w:rsidP="00333796">
      <w:pPr>
        <w:tabs>
          <w:tab w:val="left" w:pos="5250"/>
        </w:tabs>
        <w:spacing w:after="0" w:line="240" w:lineRule="auto"/>
        <w:jc w:val="center"/>
        <w:rPr>
          <w:rFonts w:ascii="Arial" w:eastAsia="Times New Roman" w:hAnsi="Arial" w:cs="Times New Roman"/>
          <w:b/>
          <w:sz w:val="44"/>
          <w:szCs w:val="44"/>
        </w:rPr>
      </w:pPr>
    </w:p>
    <w:p w14:paraId="6C3E656B" w14:textId="77777777" w:rsidR="00333796" w:rsidRPr="002A36C2" w:rsidRDefault="00333796" w:rsidP="00333796">
      <w:pPr>
        <w:tabs>
          <w:tab w:val="left" w:pos="5250"/>
        </w:tabs>
        <w:spacing w:after="0" w:line="240" w:lineRule="auto"/>
        <w:jc w:val="center"/>
        <w:rPr>
          <w:rFonts w:ascii="Arial" w:eastAsia="Times New Roman" w:hAnsi="Arial" w:cs="Times New Roman"/>
          <w:b/>
          <w:sz w:val="44"/>
          <w:szCs w:val="44"/>
        </w:rPr>
      </w:pPr>
    </w:p>
    <w:p w14:paraId="30C5AEFC" w14:textId="77777777" w:rsidR="00333796" w:rsidRPr="002A36C2" w:rsidRDefault="00333796" w:rsidP="00333796">
      <w:pPr>
        <w:tabs>
          <w:tab w:val="left" w:pos="5250"/>
        </w:tabs>
        <w:spacing w:after="0" w:line="240" w:lineRule="auto"/>
        <w:jc w:val="center"/>
        <w:rPr>
          <w:rFonts w:ascii="Arial" w:eastAsia="Times New Roman" w:hAnsi="Arial" w:cs="Times New Roman"/>
          <w:b/>
          <w:sz w:val="44"/>
          <w:szCs w:val="44"/>
        </w:rPr>
      </w:pPr>
    </w:p>
    <w:p w14:paraId="2AD6CFCA" w14:textId="77777777" w:rsidR="00333796" w:rsidRPr="002A36C2" w:rsidRDefault="00333796" w:rsidP="00333796">
      <w:pPr>
        <w:tabs>
          <w:tab w:val="left" w:pos="5250"/>
        </w:tabs>
        <w:spacing w:after="0" w:line="240" w:lineRule="auto"/>
        <w:jc w:val="center"/>
        <w:rPr>
          <w:rFonts w:ascii="Arial" w:eastAsia="Times New Roman" w:hAnsi="Arial" w:cs="Times New Roman"/>
          <w:b/>
          <w:sz w:val="44"/>
          <w:szCs w:val="44"/>
        </w:rPr>
      </w:pPr>
    </w:p>
    <w:p w14:paraId="0DEE54D9" w14:textId="77777777" w:rsidR="00333796" w:rsidRPr="002A36C2" w:rsidRDefault="00333796" w:rsidP="00333796">
      <w:pPr>
        <w:tabs>
          <w:tab w:val="left" w:pos="5250"/>
        </w:tabs>
        <w:spacing w:after="0" w:line="240" w:lineRule="auto"/>
        <w:jc w:val="center"/>
        <w:rPr>
          <w:rFonts w:ascii="Arial" w:eastAsia="Times New Roman" w:hAnsi="Arial" w:cs="Times New Roman"/>
          <w:b/>
          <w:sz w:val="44"/>
          <w:szCs w:val="44"/>
        </w:rPr>
      </w:pPr>
    </w:p>
    <w:p w14:paraId="0B39C1DB" w14:textId="77777777" w:rsidR="00333796" w:rsidRPr="002A36C2" w:rsidRDefault="00333796" w:rsidP="00333796">
      <w:pPr>
        <w:tabs>
          <w:tab w:val="left" w:pos="5250"/>
        </w:tabs>
        <w:spacing w:after="0" w:line="240" w:lineRule="auto"/>
        <w:jc w:val="both"/>
        <w:rPr>
          <w:rFonts w:ascii="Arial" w:eastAsia="Times New Roman" w:hAnsi="Arial" w:cs="Times New Roman"/>
          <w:b/>
          <w:sz w:val="20"/>
          <w:szCs w:val="21"/>
        </w:rPr>
      </w:pPr>
    </w:p>
    <w:p w14:paraId="41CEAACD" w14:textId="77777777" w:rsidR="00333796" w:rsidRPr="002A36C2" w:rsidRDefault="00333796" w:rsidP="00333796">
      <w:pPr>
        <w:tabs>
          <w:tab w:val="left" w:pos="5250"/>
        </w:tabs>
        <w:spacing w:after="0" w:line="240" w:lineRule="auto"/>
        <w:jc w:val="both"/>
        <w:rPr>
          <w:rFonts w:ascii="Arial" w:eastAsia="Times New Roman" w:hAnsi="Arial" w:cs="Times New Roman"/>
          <w:b/>
          <w:sz w:val="20"/>
          <w:szCs w:val="21"/>
        </w:rPr>
      </w:pPr>
    </w:p>
    <w:p w14:paraId="307B55D0" w14:textId="77777777" w:rsidR="00333796" w:rsidRPr="002A36C2" w:rsidRDefault="00333796" w:rsidP="00333796">
      <w:pPr>
        <w:tabs>
          <w:tab w:val="left" w:pos="5250"/>
        </w:tabs>
        <w:spacing w:after="0" w:line="240" w:lineRule="auto"/>
        <w:jc w:val="both"/>
        <w:rPr>
          <w:rFonts w:ascii="Arial" w:eastAsia="Times New Roman" w:hAnsi="Arial" w:cs="Times New Roman"/>
          <w:b/>
          <w:sz w:val="20"/>
          <w:szCs w:val="21"/>
        </w:rPr>
      </w:pPr>
    </w:p>
    <w:p w14:paraId="0697D027" w14:textId="77777777" w:rsidR="00333796" w:rsidRPr="002A36C2" w:rsidRDefault="00333796" w:rsidP="00333796">
      <w:pPr>
        <w:tabs>
          <w:tab w:val="left" w:pos="5250"/>
        </w:tabs>
        <w:spacing w:after="0" w:line="240" w:lineRule="auto"/>
        <w:jc w:val="center"/>
        <w:rPr>
          <w:rFonts w:ascii="Arial" w:eastAsia="Times New Roman" w:hAnsi="Arial" w:cs="Times New Roman"/>
          <w:b/>
          <w:sz w:val="44"/>
          <w:szCs w:val="44"/>
        </w:rPr>
      </w:pPr>
    </w:p>
    <w:p w14:paraId="09191581" w14:textId="77777777" w:rsidR="00333796" w:rsidRPr="002A36C2" w:rsidRDefault="00333796" w:rsidP="00333796">
      <w:pPr>
        <w:tabs>
          <w:tab w:val="left" w:pos="5250"/>
        </w:tabs>
        <w:spacing w:after="0" w:line="240" w:lineRule="auto"/>
        <w:jc w:val="center"/>
        <w:rPr>
          <w:rFonts w:ascii="Arial" w:eastAsia="Times New Roman" w:hAnsi="Arial" w:cs="Times New Roman"/>
          <w:b/>
          <w:sz w:val="44"/>
          <w:szCs w:val="44"/>
        </w:rPr>
      </w:pPr>
    </w:p>
    <w:p w14:paraId="225AA538" w14:textId="77777777" w:rsidR="00333796" w:rsidRPr="002A36C2" w:rsidRDefault="00333796" w:rsidP="00333796">
      <w:pPr>
        <w:tabs>
          <w:tab w:val="left" w:pos="5250"/>
        </w:tabs>
        <w:spacing w:after="0" w:line="240" w:lineRule="auto"/>
        <w:jc w:val="center"/>
        <w:rPr>
          <w:rFonts w:ascii="Arial" w:eastAsia="Times New Roman" w:hAnsi="Arial" w:cs="Times New Roman"/>
          <w:b/>
          <w:sz w:val="44"/>
          <w:szCs w:val="44"/>
        </w:rPr>
      </w:pPr>
    </w:p>
    <w:p w14:paraId="0A812765" w14:textId="77777777" w:rsidR="00333796" w:rsidRPr="002A36C2" w:rsidRDefault="00333796" w:rsidP="00333796">
      <w:pPr>
        <w:tabs>
          <w:tab w:val="left" w:pos="5250"/>
        </w:tabs>
        <w:spacing w:after="0" w:line="240" w:lineRule="auto"/>
        <w:jc w:val="center"/>
        <w:rPr>
          <w:rFonts w:ascii="Arial" w:eastAsia="Times New Roman" w:hAnsi="Arial" w:cs="Times New Roman"/>
          <w:b/>
          <w:sz w:val="44"/>
          <w:szCs w:val="44"/>
        </w:rPr>
      </w:pPr>
    </w:p>
    <w:p w14:paraId="17D0FD33" w14:textId="77777777" w:rsidR="00333796" w:rsidRPr="002A36C2" w:rsidRDefault="00333796" w:rsidP="00333796">
      <w:pPr>
        <w:tabs>
          <w:tab w:val="left" w:pos="5250"/>
        </w:tabs>
        <w:spacing w:after="0" w:line="240" w:lineRule="auto"/>
        <w:jc w:val="center"/>
        <w:rPr>
          <w:rFonts w:ascii="Arial" w:eastAsia="Times New Roman" w:hAnsi="Arial" w:cs="Times New Roman"/>
          <w:b/>
          <w:sz w:val="28"/>
          <w:szCs w:val="28"/>
        </w:rPr>
      </w:pPr>
    </w:p>
    <w:p w14:paraId="478E4726" w14:textId="77777777" w:rsidR="00333796" w:rsidRPr="002A36C2" w:rsidRDefault="00333796" w:rsidP="00333796">
      <w:pPr>
        <w:tabs>
          <w:tab w:val="left" w:pos="5250"/>
        </w:tabs>
        <w:spacing w:after="0" w:line="240" w:lineRule="auto"/>
        <w:jc w:val="both"/>
        <w:rPr>
          <w:rFonts w:ascii="Arial" w:eastAsia="Times New Roman" w:hAnsi="Arial" w:cs="Times New Roman"/>
          <w:sz w:val="20"/>
          <w:szCs w:val="20"/>
        </w:rPr>
      </w:pPr>
    </w:p>
    <w:p w14:paraId="384C4A6E" w14:textId="77777777" w:rsidR="00333796" w:rsidRPr="002A36C2" w:rsidRDefault="00333796" w:rsidP="00333796">
      <w:pPr>
        <w:tabs>
          <w:tab w:val="left" w:pos="5250"/>
        </w:tabs>
        <w:spacing w:after="0" w:line="240" w:lineRule="auto"/>
        <w:jc w:val="both"/>
        <w:rPr>
          <w:rFonts w:ascii="Arial" w:eastAsia="Times New Roman" w:hAnsi="Arial" w:cs="Times New Roman"/>
          <w:sz w:val="20"/>
          <w:szCs w:val="20"/>
        </w:rPr>
      </w:pPr>
    </w:p>
    <w:p w14:paraId="61D03EB1" w14:textId="77777777" w:rsidR="00333796" w:rsidRPr="002A36C2" w:rsidRDefault="00333796" w:rsidP="00333796">
      <w:pPr>
        <w:tabs>
          <w:tab w:val="left" w:pos="5250"/>
        </w:tabs>
        <w:spacing w:after="0" w:line="240" w:lineRule="auto"/>
        <w:jc w:val="both"/>
        <w:rPr>
          <w:rFonts w:ascii="Arial" w:eastAsia="Times New Roman" w:hAnsi="Arial" w:cs="Times New Roman"/>
          <w:sz w:val="20"/>
          <w:szCs w:val="20"/>
        </w:rPr>
      </w:pPr>
    </w:p>
    <w:p w14:paraId="0D01F940" w14:textId="77777777" w:rsidR="00333796" w:rsidRPr="002A36C2" w:rsidRDefault="00333796" w:rsidP="00333796">
      <w:pPr>
        <w:tabs>
          <w:tab w:val="left" w:pos="5250"/>
        </w:tabs>
        <w:spacing w:after="0" w:line="240" w:lineRule="auto"/>
        <w:jc w:val="both"/>
        <w:rPr>
          <w:rFonts w:ascii="Arial" w:eastAsia="Times New Roman" w:hAnsi="Arial" w:cs="Times New Roman"/>
          <w:sz w:val="20"/>
          <w:szCs w:val="20"/>
        </w:rPr>
      </w:pPr>
    </w:p>
    <w:p w14:paraId="1FC3C3C6" w14:textId="0182EF7F" w:rsidR="00333796" w:rsidRPr="002A36C2" w:rsidRDefault="00333796" w:rsidP="00333796">
      <w:pPr>
        <w:tabs>
          <w:tab w:val="left" w:pos="5250"/>
        </w:tabs>
        <w:spacing w:after="0" w:line="240" w:lineRule="auto"/>
        <w:jc w:val="both"/>
        <w:rPr>
          <w:rFonts w:ascii="Arial" w:eastAsia="Times New Roman" w:hAnsi="Arial" w:cs="Times New Roman"/>
          <w:b/>
          <w:sz w:val="20"/>
          <w:szCs w:val="20"/>
        </w:rPr>
      </w:pPr>
      <w:r>
        <w:rPr>
          <w:rFonts w:ascii="Arial" w:eastAsia="Times New Roman" w:hAnsi="Arial" w:cs="Times New Roman"/>
          <w:b/>
          <w:sz w:val="20"/>
          <w:szCs w:val="20"/>
        </w:rPr>
        <w:t>August 2020</w:t>
      </w:r>
    </w:p>
    <w:p w14:paraId="343A4D42" w14:textId="77777777" w:rsidR="00333796" w:rsidRPr="002A36C2" w:rsidRDefault="00333796" w:rsidP="00333796">
      <w:pPr>
        <w:tabs>
          <w:tab w:val="left" w:pos="5250"/>
        </w:tabs>
        <w:spacing w:after="0" w:line="240" w:lineRule="auto"/>
        <w:jc w:val="both"/>
        <w:rPr>
          <w:rFonts w:ascii="Arial" w:eastAsia="Times New Roman" w:hAnsi="Arial" w:cs="Times New Roman"/>
          <w:b/>
          <w:sz w:val="20"/>
          <w:szCs w:val="20"/>
        </w:rPr>
      </w:pPr>
    </w:p>
    <w:p w14:paraId="3BB2BE02" w14:textId="77777777" w:rsidR="00333796" w:rsidRPr="002A36C2" w:rsidRDefault="00333796" w:rsidP="00333796">
      <w:pPr>
        <w:spacing w:after="0" w:line="240" w:lineRule="auto"/>
        <w:ind w:left="567" w:hanging="567"/>
        <w:jc w:val="both"/>
        <w:rPr>
          <w:rFonts w:ascii="Arial" w:eastAsia="Times New Roman" w:hAnsi="Arial" w:cs="Arial"/>
          <w:sz w:val="20"/>
          <w:szCs w:val="20"/>
        </w:rPr>
      </w:pPr>
    </w:p>
    <w:p w14:paraId="565F2926" w14:textId="77777777" w:rsidR="00333796" w:rsidRPr="002A36C2" w:rsidRDefault="00333796" w:rsidP="00333796">
      <w:pPr>
        <w:spacing w:after="0" w:line="240" w:lineRule="auto"/>
        <w:ind w:left="567" w:hanging="567"/>
        <w:jc w:val="both"/>
        <w:rPr>
          <w:rFonts w:ascii="Arial" w:eastAsia="Times New Roman" w:hAnsi="Arial" w:cs="Arial"/>
          <w:sz w:val="20"/>
          <w:szCs w:val="20"/>
        </w:rPr>
      </w:pPr>
    </w:p>
    <w:p w14:paraId="1BBA69C1" w14:textId="5678DE2E" w:rsidR="00333796" w:rsidRPr="002A36C2" w:rsidRDefault="00333796" w:rsidP="00333796">
      <w:pPr>
        <w:spacing w:after="0" w:line="240" w:lineRule="auto"/>
        <w:ind w:left="567" w:hanging="567"/>
        <w:jc w:val="both"/>
        <w:rPr>
          <w:rFonts w:ascii="Arial" w:eastAsia="Times New Roman" w:hAnsi="Arial" w:cs="Arial"/>
          <w:sz w:val="20"/>
          <w:szCs w:val="20"/>
        </w:rPr>
      </w:pPr>
      <w:r w:rsidRPr="002A36C2">
        <w:rPr>
          <w:rFonts w:ascii="Arial" w:eastAsia="Times New Roman" w:hAnsi="Arial" w:cs="Arial"/>
          <w:sz w:val="20"/>
          <w:szCs w:val="20"/>
        </w:rPr>
        <w:t>1</w:t>
      </w:r>
      <w:r w:rsidRPr="002A36C2">
        <w:rPr>
          <w:rFonts w:ascii="Arial" w:eastAsia="Times New Roman" w:hAnsi="Arial" w:cs="Arial"/>
          <w:sz w:val="20"/>
          <w:szCs w:val="20"/>
        </w:rPr>
        <w:tab/>
        <w:t xml:space="preserve">This </w:t>
      </w:r>
      <w:r>
        <w:rPr>
          <w:rFonts w:ascii="Arial" w:eastAsia="Times New Roman" w:hAnsi="Arial" w:cs="Arial"/>
          <w:sz w:val="20"/>
          <w:szCs w:val="20"/>
        </w:rPr>
        <w:t>statement</w:t>
      </w:r>
      <w:r w:rsidRPr="002A36C2">
        <w:rPr>
          <w:rFonts w:ascii="Arial" w:eastAsia="Times New Roman" w:hAnsi="Arial" w:cs="Arial"/>
          <w:sz w:val="20"/>
          <w:szCs w:val="20"/>
        </w:rPr>
        <w:t xml:space="preserve"> is made on behalf of Bedford Rugby Club (Bedford Blues Ltd) in support of a proposed sustainable </w:t>
      </w:r>
      <w:r>
        <w:rPr>
          <w:rFonts w:ascii="Arial" w:eastAsia="Times New Roman" w:hAnsi="Arial" w:cs="Arial"/>
          <w:sz w:val="20"/>
          <w:szCs w:val="20"/>
        </w:rPr>
        <w:t xml:space="preserve">housing </w:t>
      </w:r>
      <w:r w:rsidRPr="002A36C2">
        <w:rPr>
          <w:rFonts w:ascii="Arial" w:eastAsia="Times New Roman" w:hAnsi="Arial" w:cs="Arial"/>
          <w:sz w:val="20"/>
          <w:szCs w:val="20"/>
        </w:rPr>
        <w:t>development</w:t>
      </w:r>
      <w:r w:rsidR="00142500">
        <w:rPr>
          <w:rFonts w:ascii="Arial" w:eastAsia="Times New Roman" w:hAnsi="Arial" w:cs="Arial"/>
          <w:sz w:val="20"/>
          <w:szCs w:val="20"/>
        </w:rPr>
        <w:t xml:space="preserve"> of </w:t>
      </w:r>
      <w:r w:rsidR="007767D0">
        <w:rPr>
          <w:rFonts w:ascii="Arial" w:eastAsia="Times New Roman" w:hAnsi="Arial" w:cs="Arial"/>
          <w:sz w:val="20"/>
          <w:szCs w:val="20"/>
        </w:rPr>
        <w:t>154</w:t>
      </w:r>
      <w:r w:rsidR="00142500">
        <w:rPr>
          <w:rFonts w:ascii="Arial" w:eastAsia="Times New Roman" w:hAnsi="Arial" w:cs="Arial"/>
          <w:sz w:val="20"/>
          <w:szCs w:val="20"/>
        </w:rPr>
        <w:t xml:space="preserve"> dwellings</w:t>
      </w:r>
      <w:r w:rsidRPr="002A36C2">
        <w:rPr>
          <w:rFonts w:ascii="Arial" w:eastAsia="Times New Roman" w:hAnsi="Arial" w:cs="Arial"/>
          <w:sz w:val="20"/>
          <w:szCs w:val="20"/>
        </w:rPr>
        <w:t xml:space="preserve"> on land to the north of Goldington Road Bedford as shown on the attached location plan.</w:t>
      </w:r>
    </w:p>
    <w:p w14:paraId="5977C783" w14:textId="77777777" w:rsidR="00333796" w:rsidRPr="002A36C2" w:rsidRDefault="00333796" w:rsidP="00333796">
      <w:pPr>
        <w:spacing w:after="0" w:line="240" w:lineRule="auto"/>
        <w:ind w:left="567" w:hanging="567"/>
        <w:jc w:val="both"/>
        <w:rPr>
          <w:rFonts w:ascii="Arial" w:eastAsia="Times New Roman" w:hAnsi="Arial" w:cs="Arial"/>
          <w:sz w:val="20"/>
          <w:szCs w:val="20"/>
        </w:rPr>
      </w:pPr>
    </w:p>
    <w:p w14:paraId="442F4275" w14:textId="75EC4D3D" w:rsidR="00333796" w:rsidRDefault="00333796" w:rsidP="00333796">
      <w:pPr>
        <w:spacing w:after="0" w:line="240" w:lineRule="auto"/>
        <w:ind w:left="567" w:hanging="567"/>
        <w:jc w:val="both"/>
        <w:rPr>
          <w:rFonts w:ascii="Arial" w:eastAsia="Times New Roman" w:hAnsi="Arial" w:cs="Arial"/>
          <w:sz w:val="20"/>
          <w:szCs w:val="20"/>
        </w:rPr>
      </w:pPr>
      <w:r w:rsidRPr="002A36C2">
        <w:rPr>
          <w:rFonts w:ascii="Arial" w:eastAsia="Times New Roman" w:hAnsi="Arial" w:cs="Arial"/>
          <w:sz w:val="20"/>
          <w:szCs w:val="20"/>
        </w:rPr>
        <w:t>2</w:t>
      </w:r>
      <w:r w:rsidRPr="002A36C2">
        <w:rPr>
          <w:rFonts w:ascii="Arial" w:eastAsia="Times New Roman" w:hAnsi="Arial" w:cs="Arial"/>
          <w:sz w:val="20"/>
          <w:szCs w:val="20"/>
        </w:rPr>
        <w:tab/>
        <w:t xml:space="preserve">The </w:t>
      </w:r>
      <w:r>
        <w:rPr>
          <w:rFonts w:ascii="Arial" w:eastAsia="Times New Roman" w:hAnsi="Arial" w:cs="Arial"/>
          <w:sz w:val="20"/>
          <w:szCs w:val="20"/>
        </w:rPr>
        <w:t xml:space="preserve">Goldington Road </w:t>
      </w:r>
      <w:r w:rsidRPr="002A36C2">
        <w:rPr>
          <w:rFonts w:ascii="Arial" w:eastAsia="Times New Roman" w:hAnsi="Arial" w:cs="Arial"/>
          <w:sz w:val="20"/>
          <w:szCs w:val="20"/>
        </w:rPr>
        <w:t>site is approximately 2.47 hectares in size and incorporates the present rugby club, training pitches and car park.</w:t>
      </w:r>
      <w:r>
        <w:rPr>
          <w:rFonts w:ascii="Arial" w:eastAsia="Times New Roman" w:hAnsi="Arial" w:cs="Arial"/>
          <w:sz w:val="20"/>
          <w:szCs w:val="20"/>
        </w:rPr>
        <w:t xml:space="preserve"> The ground has a capacity of around 5000. </w:t>
      </w:r>
      <w:r w:rsidRPr="002A36C2">
        <w:rPr>
          <w:rFonts w:ascii="Arial" w:eastAsia="Times New Roman" w:hAnsi="Arial" w:cs="Arial"/>
          <w:sz w:val="20"/>
          <w:szCs w:val="20"/>
        </w:rPr>
        <w:t>It is bounded on the eastern side by housing on Goldington Avenue, to the north by the Health Village</w:t>
      </w:r>
      <w:r w:rsidR="00943BFD">
        <w:rPr>
          <w:rFonts w:ascii="Arial" w:eastAsia="Times New Roman" w:hAnsi="Arial" w:cs="Arial"/>
          <w:sz w:val="20"/>
          <w:szCs w:val="20"/>
        </w:rPr>
        <w:t>,</w:t>
      </w:r>
      <w:r w:rsidRPr="002A36C2">
        <w:rPr>
          <w:rFonts w:ascii="Arial" w:eastAsia="Times New Roman" w:hAnsi="Arial" w:cs="Arial"/>
          <w:sz w:val="20"/>
          <w:szCs w:val="20"/>
        </w:rPr>
        <w:t xml:space="preserve"> to the south by new flats and to the west by a care home.</w:t>
      </w:r>
    </w:p>
    <w:p w14:paraId="64155E70" w14:textId="77777777" w:rsidR="00333796" w:rsidRPr="002A36C2" w:rsidRDefault="00333796" w:rsidP="00333796">
      <w:pPr>
        <w:spacing w:after="0" w:line="240" w:lineRule="auto"/>
        <w:ind w:left="567" w:hanging="567"/>
        <w:jc w:val="both"/>
        <w:rPr>
          <w:rFonts w:ascii="Arial" w:eastAsia="Times New Roman" w:hAnsi="Arial" w:cs="Arial"/>
          <w:sz w:val="20"/>
          <w:szCs w:val="20"/>
        </w:rPr>
      </w:pPr>
    </w:p>
    <w:p w14:paraId="22D4EA06" w14:textId="29B6BA6B" w:rsidR="00333796" w:rsidRPr="002A36C2" w:rsidRDefault="00F54257" w:rsidP="00333796">
      <w:pPr>
        <w:spacing w:after="0" w:line="240" w:lineRule="auto"/>
        <w:ind w:left="567" w:hanging="567"/>
        <w:jc w:val="both"/>
        <w:rPr>
          <w:rFonts w:ascii="Arial" w:eastAsia="Times New Roman" w:hAnsi="Arial" w:cs="Arial"/>
          <w:sz w:val="20"/>
          <w:szCs w:val="20"/>
        </w:rPr>
      </w:pPr>
      <w:r>
        <w:rPr>
          <w:rFonts w:ascii="Arial" w:eastAsia="Times New Roman" w:hAnsi="Arial" w:cs="Arial"/>
          <w:sz w:val="20"/>
          <w:szCs w:val="20"/>
        </w:rPr>
        <w:t>3</w:t>
      </w:r>
      <w:r w:rsidR="00333796" w:rsidRPr="002A36C2">
        <w:rPr>
          <w:rFonts w:ascii="Arial" w:eastAsia="Times New Roman" w:hAnsi="Arial" w:cs="Arial"/>
          <w:sz w:val="20"/>
          <w:szCs w:val="20"/>
        </w:rPr>
        <w:tab/>
      </w:r>
      <w:r w:rsidR="00951238">
        <w:rPr>
          <w:rFonts w:ascii="Arial" w:eastAsia="Times New Roman" w:hAnsi="Arial" w:cs="Arial"/>
          <w:sz w:val="20"/>
          <w:szCs w:val="20"/>
        </w:rPr>
        <w:t>The</w:t>
      </w:r>
      <w:r w:rsidR="00333796" w:rsidRPr="002A36C2">
        <w:rPr>
          <w:rFonts w:ascii="Arial" w:eastAsia="Times New Roman" w:hAnsi="Arial" w:cs="Arial"/>
          <w:sz w:val="20"/>
          <w:szCs w:val="20"/>
        </w:rPr>
        <w:t xml:space="preserve"> site</w:t>
      </w:r>
      <w:r w:rsidR="00A7179B">
        <w:rPr>
          <w:rFonts w:ascii="Arial" w:eastAsia="Times New Roman" w:hAnsi="Arial" w:cs="Arial"/>
          <w:sz w:val="20"/>
          <w:szCs w:val="20"/>
        </w:rPr>
        <w:t xml:space="preserve">s </w:t>
      </w:r>
      <w:r w:rsidR="00142EC3">
        <w:rPr>
          <w:rFonts w:ascii="Arial" w:eastAsia="Times New Roman" w:hAnsi="Arial" w:cs="Arial"/>
          <w:sz w:val="20"/>
          <w:szCs w:val="20"/>
        </w:rPr>
        <w:t>is</w:t>
      </w:r>
      <w:r w:rsidR="00A7179B">
        <w:rPr>
          <w:rFonts w:ascii="Arial" w:eastAsia="Times New Roman" w:hAnsi="Arial" w:cs="Arial"/>
          <w:sz w:val="20"/>
          <w:szCs w:val="20"/>
        </w:rPr>
        <w:t xml:space="preserve"> </w:t>
      </w:r>
      <w:r w:rsidR="00333796" w:rsidRPr="002A36C2">
        <w:rPr>
          <w:rFonts w:ascii="Arial" w:eastAsia="Times New Roman" w:hAnsi="Arial" w:cs="Arial"/>
          <w:sz w:val="20"/>
          <w:szCs w:val="20"/>
        </w:rPr>
        <w:t xml:space="preserve"> situated within the urban area of Bedford</w:t>
      </w:r>
      <w:r w:rsidR="00A7179B">
        <w:rPr>
          <w:rFonts w:ascii="Arial" w:eastAsia="Times New Roman" w:hAnsi="Arial" w:cs="Arial"/>
          <w:sz w:val="20"/>
          <w:szCs w:val="20"/>
        </w:rPr>
        <w:t>, which is the most sustainable location for new development,</w:t>
      </w:r>
      <w:r w:rsidR="00333796" w:rsidRPr="002A36C2">
        <w:rPr>
          <w:rFonts w:ascii="Arial" w:eastAsia="Times New Roman" w:hAnsi="Arial" w:cs="Arial"/>
          <w:sz w:val="20"/>
          <w:szCs w:val="20"/>
        </w:rPr>
        <w:t xml:space="preserve"> and in the context of nearby uses </w:t>
      </w:r>
      <w:r w:rsidR="00A7179B">
        <w:rPr>
          <w:rFonts w:ascii="Arial" w:eastAsia="Times New Roman" w:hAnsi="Arial" w:cs="Arial"/>
          <w:sz w:val="20"/>
          <w:szCs w:val="20"/>
        </w:rPr>
        <w:t>the Goldington Road site</w:t>
      </w:r>
      <w:r w:rsidR="00333796" w:rsidRPr="002A36C2">
        <w:rPr>
          <w:rFonts w:ascii="Arial" w:eastAsia="Times New Roman" w:hAnsi="Arial" w:cs="Arial"/>
          <w:sz w:val="20"/>
          <w:szCs w:val="20"/>
        </w:rPr>
        <w:t xml:space="preserve"> has potential to be developed for residential uses to facilitate the re</w:t>
      </w:r>
      <w:r w:rsidR="00142EC3">
        <w:rPr>
          <w:rFonts w:ascii="Arial" w:eastAsia="Times New Roman" w:hAnsi="Arial" w:cs="Arial"/>
          <w:sz w:val="20"/>
          <w:szCs w:val="20"/>
        </w:rPr>
        <w:t>orientation</w:t>
      </w:r>
      <w:r w:rsidR="00333796" w:rsidRPr="002A36C2">
        <w:rPr>
          <w:rFonts w:ascii="Arial" w:eastAsia="Times New Roman" w:hAnsi="Arial" w:cs="Arial"/>
          <w:sz w:val="20"/>
          <w:szCs w:val="20"/>
        </w:rPr>
        <w:t xml:space="preserve"> of the ground</w:t>
      </w:r>
      <w:r w:rsidR="00142EC3">
        <w:rPr>
          <w:rFonts w:ascii="Arial" w:eastAsia="Times New Roman" w:hAnsi="Arial" w:cs="Arial"/>
          <w:sz w:val="20"/>
          <w:szCs w:val="20"/>
        </w:rPr>
        <w:t>.</w:t>
      </w:r>
    </w:p>
    <w:p w14:paraId="5D229AE8" w14:textId="77777777" w:rsidR="00333796" w:rsidRPr="002A36C2" w:rsidRDefault="00333796" w:rsidP="00333796">
      <w:pPr>
        <w:spacing w:after="0" w:line="240" w:lineRule="auto"/>
        <w:ind w:left="555" w:hanging="555"/>
        <w:jc w:val="both"/>
        <w:rPr>
          <w:rFonts w:ascii="Arial" w:eastAsia="Times New Roman" w:hAnsi="Arial" w:cs="Arial"/>
          <w:sz w:val="20"/>
          <w:szCs w:val="20"/>
        </w:rPr>
      </w:pPr>
    </w:p>
    <w:p w14:paraId="139D8F00" w14:textId="283F06DB" w:rsidR="00333796" w:rsidRPr="002A36C2" w:rsidRDefault="00F54257" w:rsidP="00333796">
      <w:pPr>
        <w:tabs>
          <w:tab w:val="left" w:pos="5250"/>
        </w:tabs>
        <w:spacing w:after="0" w:line="240" w:lineRule="auto"/>
        <w:ind w:left="567" w:hanging="567"/>
        <w:jc w:val="both"/>
        <w:rPr>
          <w:rFonts w:ascii="Arial" w:eastAsia="Times New Roman" w:hAnsi="Arial" w:cs="Arial"/>
          <w:sz w:val="20"/>
          <w:szCs w:val="20"/>
        </w:rPr>
      </w:pPr>
      <w:r>
        <w:rPr>
          <w:rFonts w:ascii="Arial" w:eastAsia="Times New Roman" w:hAnsi="Arial" w:cs="Arial"/>
          <w:sz w:val="20"/>
          <w:szCs w:val="20"/>
        </w:rPr>
        <w:t>4</w:t>
      </w:r>
      <w:r w:rsidR="00333796" w:rsidRPr="002A36C2">
        <w:rPr>
          <w:rFonts w:ascii="Arial" w:eastAsia="Times New Roman" w:hAnsi="Arial" w:cs="Arial"/>
          <w:sz w:val="20"/>
          <w:szCs w:val="20"/>
        </w:rPr>
        <w:tab/>
        <w:t>The Bedford Borough Local Plan</w:t>
      </w:r>
      <w:r w:rsidR="00A7179B">
        <w:rPr>
          <w:rFonts w:ascii="Arial" w:eastAsia="Times New Roman" w:hAnsi="Arial" w:cs="Arial"/>
          <w:sz w:val="20"/>
          <w:szCs w:val="20"/>
        </w:rPr>
        <w:t xml:space="preserve"> Review Issues and Options</w:t>
      </w:r>
      <w:r w:rsidR="00333796" w:rsidRPr="002A36C2">
        <w:rPr>
          <w:rFonts w:ascii="Arial" w:eastAsia="Times New Roman" w:hAnsi="Arial" w:cs="Arial"/>
          <w:sz w:val="20"/>
          <w:szCs w:val="20"/>
        </w:rPr>
        <w:t xml:space="preserve"> identifies a need for</w:t>
      </w:r>
      <w:r w:rsidR="00A7179B">
        <w:rPr>
          <w:rFonts w:ascii="Arial" w:eastAsia="Times New Roman" w:hAnsi="Arial" w:cs="Arial"/>
          <w:sz w:val="20"/>
          <w:szCs w:val="20"/>
        </w:rPr>
        <w:t xml:space="preserve"> 5000 to 15000 new dwellings in the period to 2040, and 9000 to 21000 in the period to 2045 and in any development strategy there will need to be provision made for development to take place within and adjoining the urban area as the most sustainable location for development. </w:t>
      </w:r>
      <w:r w:rsidR="00142500">
        <w:rPr>
          <w:rFonts w:ascii="Arial" w:eastAsia="Times New Roman" w:hAnsi="Arial" w:cs="Arial"/>
          <w:sz w:val="20"/>
          <w:szCs w:val="20"/>
        </w:rPr>
        <w:t>Policy 45 of t</w:t>
      </w:r>
      <w:r w:rsidR="00A7179B">
        <w:rPr>
          <w:rFonts w:ascii="Arial" w:eastAsia="Times New Roman" w:hAnsi="Arial" w:cs="Arial"/>
          <w:sz w:val="20"/>
          <w:szCs w:val="20"/>
        </w:rPr>
        <w:t xml:space="preserve">he current adopted Local Plan makes provision for </w:t>
      </w:r>
      <w:r w:rsidR="00943BFD">
        <w:rPr>
          <w:rFonts w:ascii="Arial" w:eastAsia="Times New Roman" w:hAnsi="Arial" w:cs="Arial"/>
          <w:sz w:val="20"/>
          <w:szCs w:val="20"/>
        </w:rPr>
        <w:t xml:space="preserve"> 2</w:t>
      </w:r>
      <w:r w:rsidR="00142500">
        <w:rPr>
          <w:rFonts w:ascii="Arial" w:eastAsia="Times New Roman" w:hAnsi="Arial" w:cs="Arial"/>
          <w:sz w:val="20"/>
          <w:szCs w:val="20"/>
        </w:rPr>
        <w:t>647</w:t>
      </w:r>
      <w:r w:rsidR="00943BFD">
        <w:rPr>
          <w:rFonts w:ascii="Arial" w:eastAsia="Times New Roman" w:hAnsi="Arial" w:cs="Arial"/>
          <w:sz w:val="20"/>
          <w:szCs w:val="20"/>
        </w:rPr>
        <w:t xml:space="preserve"> dwellings to come forward from the urban area of which nearly 1</w:t>
      </w:r>
      <w:r w:rsidR="00142500">
        <w:rPr>
          <w:rFonts w:ascii="Arial" w:eastAsia="Times New Roman" w:hAnsi="Arial" w:cs="Arial"/>
          <w:sz w:val="20"/>
          <w:szCs w:val="20"/>
        </w:rPr>
        <w:t>9</w:t>
      </w:r>
      <w:r w:rsidR="00943BFD">
        <w:rPr>
          <w:rFonts w:ascii="Arial" w:eastAsia="Times New Roman" w:hAnsi="Arial" w:cs="Arial"/>
          <w:sz w:val="20"/>
          <w:szCs w:val="20"/>
        </w:rPr>
        <w:t>00 are expected to be delivered by 2030</w:t>
      </w:r>
      <w:r w:rsidR="00142500">
        <w:rPr>
          <w:rFonts w:ascii="Arial" w:eastAsia="Times New Roman" w:hAnsi="Arial" w:cs="Arial"/>
          <w:sz w:val="20"/>
          <w:szCs w:val="20"/>
        </w:rPr>
        <w:t>, notwithstanding the criticism from a number of representors at the Local Plan Examination, that some of the allocations in the Local Plan</w:t>
      </w:r>
      <w:r w:rsidR="006026CF">
        <w:rPr>
          <w:rFonts w:ascii="Arial" w:eastAsia="Times New Roman" w:hAnsi="Arial" w:cs="Arial"/>
          <w:sz w:val="20"/>
          <w:szCs w:val="20"/>
        </w:rPr>
        <w:t xml:space="preserve"> had been </w:t>
      </w:r>
      <w:r w:rsidR="00142500">
        <w:rPr>
          <w:rFonts w:ascii="Arial" w:eastAsia="Times New Roman" w:hAnsi="Arial" w:cs="Arial"/>
          <w:sz w:val="20"/>
          <w:szCs w:val="20"/>
        </w:rPr>
        <w:t>carried over from earlier plans, but had not come forward, and were therefore not deliverable.  The proposed development of the Rugby Club ground would help meet any shortfall.</w:t>
      </w:r>
    </w:p>
    <w:p w14:paraId="1E83A8E0" w14:textId="77777777" w:rsidR="00333796" w:rsidRPr="002A36C2" w:rsidRDefault="00333796" w:rsidP="00333796">
      <w:pPr>
        <w:tabs>
          <w:tab w:val="left" w:pos="5250"/>
        </w:tabs>
        <w:spacing w:after="0" w:line="240" w:lineRule="auto"/>
        <w:jc w:val="both"/>
        <w:rPr>
          <w:rFonts w:ascii="Arial" w:eastAsia="Times New Roman" w:hAnsi="Arial" w:cs="Arial"/>
          <w:sz w:val="20"/>
          <w:szCs w:val="20"/>
        </w:rPr>
      </w:pPr>
    </w:p>
    <w:p w14:paraId="3BF263DB" w14:textId="3F6AAB69" w:rsidR="00333796" w:rsidRPr="002A36C2" w:rsidRDefault="00F54257" w:rsidP="00333796">
      <w:pPr>
        <w:spacing w:after="0" w:line="240" w:lineRule="auto"/>
        <w:ind w:left="555" w:hanging="555"/>
        <w:jc w:val="both"/>
        <w:rPr>
          <w:rFonts w:ascii="Arial" w:eastAsia="Times New Roman" w:hAnsi="Arial" w:cs="Arial"/>
          <w:sz w:val="20"/>
          <w:szCs w:val="20"/>
        </w:rPr>
      </w:pPr>
      <w:r>
        <w:rPr>
          <w:rFonts w:ascii="Arial" w:eastAsia="Times New Roman" w:hAnsi="Arial" w:cs="Arial"/>
          <w:sz w:val="20"/>
          <w:szCs w:val="20"/>
        </w:rPr>
        <w:t>5</w:t>
      </w:r>
      <w:r w:rsidR="00333796" w:rsidRPr="002A36C2">
        <w:rPr>
          <w:rFonts w:ascii="Arial" w:eastAsia="Times New Roman" w:hAnsi="Arial" w:cs="Arial"/>
          <w:sz w:val="20"/>
          <w:szCs w:val="20"/>
        </w:rPr>
        <w:t xml:space="preserve">     </w:t>
      </w:r>
      <w:r>
        <w:rPr>
          <w:rFonts w:ascii="Arial" w:eastAsia="Times New Roman" w:hAnsi="Arial" w:cs="Arial"/>
          <w:sz w:val="20"/>
          <w:szCs w:val="20"/>
        </w:rPr>
        <w:t xml:space="preserve"> </w:t>
      </w:r>
      <w:r w:rsidR="00D65600">
        <w:rPr>
          <w:rFonts w:ascii="Arial" w:eastAsia="Times New Roman" w:hAnsi="Arial" w:cs="Arial"/>
          <w:sz w:val="20"/>
          <w:szCs w:val="20"/>
        </w:rPr>
        <w:t xml:space="preserve">  </w:t>
      </w:r>
      <w:r w:rsidR="00333796" w:rsidRPr="002A36C2">
        <w:rPr>
          <w:rFonts w:ascii="Arial" w:eastAsia="Times New Roman" w:hAnsi="Arial" w:cs="Arial"/>
          <w:sz w:val="20"/>
          <w:szCs w:val="20"/>
        </w:rPr>
        <w:t>Bedford Rugby Club (Bedford Blues) has a long and distinguished history.  The Club can trace its roots back to shortly after the Rugby Football Union was formed in 1871.  In 2011 the club celebrated its 125</w:t>
      </w:r>
      <w:r w:rsidR="00333796" w:rsidRPr="002A36C2">
        <w:rPr>
          <w:rFonts w:ascii="Arial" w:eastAsia="Times New Roman" w:hAnsi="Arial" w:cs="Arial"/>
          <w:sz w:val="20"/>
          <w:szCs w:val="20"/>
          <w:vertAlign w:val="superscript"/>
        </w:rPr>
        <w:t>th</w:t>
      </w:r>
      <w:r w:rsidR="00333796" w:rsidRPr="002A36C2">
        <w:rPr>
          <w:rFonts w:ascii="Arial" w:eastAsia="Times New Roman" w:hAnsi="Arial" w:cs="Arial"/>
          <w:sz w:val="20"/>
          <w:szCs w:val="20"/>
        </w:rPr>
        <w:t xml:space="preserve"> anniversary. </w:t>
      </w:r>
      <w:r w:rsidR="00155540">
        <w:rPr>
          <w:rFonts w:ascii="Arial" w:eastAsia="Times New Roman" w:hAnsi="Arial" w:cs="Arial"/>
          <w:sz w:val="20"/>
          <w:szCs w:val="20"/>
        </w:rPr>
        <w:t>T</w:t>
      </w:r>
      <w:r w:rsidR="00333796" w:rsidRPr="002A36C2">
        <w:rPr>
          <w:rFonts w:ascii="Arial" w:eastAsia="Times New Roman" w:hAnsi="Arial" w:cs="Arial"/>
          <w:sz w:val="20"/>
          <w:szCs w:val="20"/>
        </w:rPr>
        <w:t>he Club enjoys considerable local support with attendances better than many lower division football league clubs.  The Club play in the Championship which is the second tier of English Rugby.  The Club have regularly been highly placed in this division but promotion to the Premiership would be prevented by RFU requirements relating to ground capacity and the physical size and slope of the pitch</w:t>
      </w:r>
      <w:r w:rsidR="00155540">
        <w:rPr>
          <w:rFonts w:ascii="Arial" w:eastAsia="Times New Roman" w:hAnsi="Arial" w:cs="Arial"/>
          <w:sz w:val="20"/>
          <w:szCs w:val="20"/>
        </w:rPr>
        <w:t xml:space="preserve"> and u</w:t>
      </w:r>
      <w:r w:rsidR="00333796" w:rsidRPr="002A36C2">
        <w:rPr>
          <w:rFonts w:ascii="Arial" w:eastAsia="Times New Roman" w:hAnsi="Arial" w:cs="Arial"/>
          <w:sz w:val="20"/>
          <w:szCs w:val="20"/>
        </w:rPr>
        <w:t>ntil recently there was also an additional obstacle regarding control of the ground, which is owned by The House of Industry, a charity administered by the Borough Council</w:t>
      </w:r>
      <w:r w:rsidR="00943BFD">
        <w:rPr>
          <w:rFonts w:ascii="Arial" w:eastAsia="Times New Roman" w:hAnsi="Arial" w:cs="Arial"/>
          <w:sz w:val="20"/>
          <w:szCs w:val="20"/>
        </w:rPr>
        <w:t>,</w:t>
      </w:r>
      <w:r w:rsidR="00333796" w:rsidRPr="002A36C2">
        <w:rPr>
          <w:rFonts w:ascii="Arial" w:eastAsia="Times New Roman" w:hAnsi="Arial" w:cs="Arial"/>
          <w:sz w:val="20"/>
          <w:szCs w:val="20"/>
        </w:rPr>
        <w:t xml:space="preserve"> but following a recent High Court case, this is no longer </w:t>
      </w:r>
      <w:r w:rsidR="00943BFD">
        <w:rPr>
          <w:rFonts w:ascii="Arial" w:eastAsia="Times New Roman" w:hAnsi="Arial" w:cs="Arial"/>
          <w:sz w:val="20"/>
          <w:szCs w:val="20"/>
        </w:rPr>
        <w:t>a RFU requirement</w:t>
      </w:r>
      <w:r w:rsidR="00333796" w:rsidRPr="002A36C2">
        <w:rPr>
          <w:rFonts w:ascii="Arial" w:eastAsia="Times New Roman" w:hAnsi="Arial" w:cs="Arial"/>
          <w:sz w:val="20"/>
          <w:szCs w:val="20"/>
        </w:rPr>
        <w:t>.</w:t>
      </w:r>
    </w:p>
    <w:p w14:paraId="5CED912A" w14:textId="77777777" w:rsidR="00333796" w:rsidRPr="002A36C2" w:rsidRDefault="00333796" w:rsidP="00333796">
      <w:pPr>
        <w:spacing w:after="0" w:line="240" w:lineRule="auto"/>
        <w:ind w:left="555" w:hanging="555"/>
        <w:jc w:val="both"/>
        <w:rPr>
          <w:rFonts w:ascii="Arial" w:eastAsia="Times New Roman" w:hAnsi="Arial" w:cs="Arial"/>
          <w:sz w:val="20"/>
          <w:szCs w:val="20"/>
        </w:rPr>
      </w:pPr>
    </w:p>
    <w:p w14:paraId="20E6D279" w14:textId="77777777" w:rsidR="00333796" w:rsidRPr="002A36C2" w:rsidRDefault="00333796" w:rsidP="00333796">
      <w:pPr>
        <w:spacing w:after="0" w:line="240" w:lineRule="auto"/>
        <w:ind w:left="555" w:hanging="555"/>
        <w:jc w:val="both"/>
        <w:rPr>
          <w:rFonts w:ascii="Arial" w:eastAsia="Times New Roman" w:hAnsi="Arial" w:cs="Arial"/>
          <w:sz w:val="20"/>
          <w:szCs w:val="20"/>
        </w:rPr>
      </w:pPr>
    </w:p>
    <w:p w14:paraId="4E3880EF" w14:textId="1E90E42F" w:rsidR="00DA09E0" w:rsidRDefault="00F54257" w:rsidP="00333796">
      <w:pPr>
        <w:spacing w:after="0" w:line="240" w:lineRule="auto"/>
        <w:ind w:left="555" w:hanging="555"/>
        <w:jc w:val="both"/>
        <w:rPr>
          <w:rFonts w:ascii="Arial" w:eastAsia="Times New Roman" w:hAnsi="Arial" w:cs="Arial"/>
          <w:sz w:val="20"/>
          <w:szCs w:val="20"/>
        </w:rPr>
      </w:pPr>
      <w:r>
        <w:rPr>
          <w:rFonts w:ascii="Arial" w:eastAsia="Times New Roman" w:hAnsi="Arial" w:cs="Arial"/>
          <w:sz w:val="20"/>
          <w:szCs w:val="20"/>
        </w:rPr>
        <w:t xml:space="preserve">6 </w:t>
      </w:r>
      <w:r w:rsidR="00333796" w:rsidRPr="002A36C2">
        <w:rPr>
          <w:rFonts w:ascii="Arial" w:eastAsia="Times New Roman" w:hAnsi="Arial" w:cs="Arial"/>
          <w:sz w:val="20"/>
          <w:szCs w:val="20"/>
        </w:rPr>
        <w:t xml:space="preserve">  </w:t>
      </w:r>
      <w:r w:rsidR="00943BFD">
        <w:rPr>
          <w:rFonts w:ascii="Arial" w:eastAsia="Times New Roman" w:hAnsi="Arial" w:cs="Arial"/>
          <w:sz w:val="20"/>
          <w:szCs w:val="20"/>
        </w:rPr>
        <w:t xml:space="preserve"> </w:t>
      </w:r>
      <w:r w:rsidR="004F4A25">
        <w:rPr>
          <w:rFonts w:ascii="Arial" w:eastAsia="Times New Roman" w:hAnsi="Arial" w:cs="Arial"/>
          <w:sz w:val="20"/>
          <w:szCs w:val="20"/>
        </w:rPr>
        <w:t xml:space="preserve">    </w:t>
      </w:r>
      <w:r w:rsidR="00333796" w:rsidRPr="002A36C2">
        <w:rPr>
          <w:rFonts w:ascii="Arial" w:eastAsia="Times New Roman" w:hAnsi="Arial" w:cs="Arial"/>
          <w:sz w:val="20"/>
          <w:szCs w:val="20"/>
        </w:rPr>
        <w:t xml:space="preserve"> </w:t>
      </w:r>
      <w:r w:rsidR="00943BFD">
        <w:rPr>
          <w:rFonts w:ascii="Arial" w:eastAsia="Times New Roman" w:hAnsi="Arial" w:cs="Arial"/>
          <w:sz w:val="20"/>
          <w:szCs w:val="20"/>
        </w:rPr>
        <w:t>During the preparation of the current Local Plan, t</w:t>
      </w:r>
      <w:r w:rsidR="00333796" w:rsidRPr="002A36C2">
        <w:rPr>
          <w:rFonts w:ascii="Arial" w:eastAsia="Times New Roman" w:hAnsi="Arial" w:cs="Arial"/>
          <w:sz w:val="20"/>
          <w:szCs w:val="20"/>
        </w:rPr>
        <w:t xml:space="preserve">he Club </w:t>
      </w:r>
      <w:r w:rsidR="00943BFD">
        <w:rPr>
          <w:rFonts w:ascii="Arial" w:eastAsia="Times New Roman" w:hAnsi="Arial" w:cs="Arial"/>
          <w:sz w:val="20"/>
          <w:szCs w:val="20"/>
        </w:rPr>
        <w:t xml:space="preserve">promoted </w:t>
      </w:r>
      <w:r w:rsidR="00333796" w:rsidRPr="002A36C2">
        <w:rPr>
          <w:rFonts w:ascii="Arial" w:eastAsia="Times New Roman" w:hAnsi="Arial" w:cs="Arial"/>
          <w:sz w:val="20"/>
          <w:szCs w:val="20"/>
        </w:rPr>
        <w:t>a scheme for the development of the Ground which would meet the RFU criteria for promotion which is a level pitch and a 10,000 seat</w:t>
      </w:r>
      <w:r w:rsidR="00943BFD">
        <w:rPr>
          <w:rFonts w:ascii="Arial" w:eastAsia="Times New Roman" w:hAnsi="Arial" w:cs="Arial"/>
          <w:sz w:val="20"/>
          <w:szCs w:val="20"/>
        </w:rPr>
        <w:t>er</w:t>
      </w:r>
      <w:r w:rsidR="00333796" w:rsidRPr="002A36C2">
        <w:rPr>
          <w:rFonts w:ascii="Arial" w:eastAsia="Times New Roman" w:hAnsi="Arial" w:cs="Arial"/>
          <w:sz w:val="20"/>
          <w:szCs w:val="20"/>
        </w:rPr>
        <w:t xml:space="preserve"> stadium. To enable the </w:t>
      </w:r>
      <w:r w:rsidR="00943BFD">
        <w:rPr>
          <w:rFonts w:ascii="Arial" w:eastAsia="Times New Roman" w:hAnsi="Arial" w:cs="Arial"/>
          <w:sz w:val="20"/>
          <w:szCs w:val="20"/>
        </w:rPr>
        <w:t>re</w:t>
      </w:r>
      <w:r w:rsidR="00333796" w:rsidRPr="002A36C2">
        <w:rPr>
          <w:rFonts w:ascii="Arial" w:eastAsia="Times New Roman" w:hAnsi="Arial" w:cs="Arial"/>
          <w:sz w:val="20"/>
          <w:szCs w:val="20"/>
        </w:rPr>
        <w:t>development of the ground funding</w:t>
      </w:r>
      <w:r w:rsidR="00943BFD">
        <w:rPr>
          <w:rFonts w:ascii="Arial" w:eastAsia="Times New Roman" w:hAnsi="Arial" w:cs="Arial"/>
          <w:sz w:val="20"/>
          <w:szCs w:val="20"/>
        </w:rPr>
        <w:t xml:space="preserve"> was anticipated</w:t>
      </w:r>
      <w:r w:rsidR="00333796" w:rsidRPr="002A36C2">
        <w:rPr>
          <w:rFonts w:ascii="Arial" w:eastAsia="Times New Roman" w:hAnsi="Arial" w:cs="Arial"/>
          <w:sz w:val="20"/>
          <w:szCs w:val="20"/>
        </w:rPr>
        <w:t xml:space="preserve"> from enabling development of 154 flats and health care facilities as part of the Health Care Village on the adjoining land to the north.  The scheme</w:t>
      </w:r>
      <w:r w:rsidR="00943BFD">
        <w:rPr>
          <w:rFonts w:ascii="Arial" w:eastAsia="Times New Roman" w:hAnsi="Arial" w:cs="Arial"/>
          <w:sz w:val="20"/>
          <w:szCs w:val="20"/>
        </w:rPr>
        <w:t xml:space="preserve"> provided for </w:t>
      </w:r>
      <w:r w:rsidR="00333796" w:rsidRPr="002A36C2">
        <w:rPr>
          <w:rFonts w:ascii="Arial" w:eastAsia="Times New Roman" w:hAnsi="Arial" w:cs="Arial"/>
          <w:sz w:val="20"/>
          <w:szCs w:val="20"/>
        </w:rPr>
        <w:t>repositioning the pitch on a north south axis, with housing of a similar scale towards the existing flats on Goldington Road and the elderly persons housing to the west.</w:t>
      </w:r>
      <w:r w:rsidR="00943BFD">
        <w:rPr>
          <w:rFonts w:ascii="Arial" w:eastAsia="Times New Roman" w:hAnsi="Arial" w:cs="Arial"/>
          <w:sz w:val="20"/>
          <w:szCs w:val="20"/>
        </w:rPr>
        <w:t xml:space="preserve"> </w:t>
      </w:r>
      <w:r w:rsidR="00DA09E0">
        <w:rPr>
          <w:rFonts w:ascii="Arial" w:eastAsia="Times New Roman" w:hAnsi="Arial" w:cs="Arial"/>
          <w:sz w:val="20"/>
          <w:szCs w:val="20"/>
        </w:rPr>
        <w:t>The redevelopment proposals were included in the Adopted Local Plan as an Opportunity Site to which Policy 26 applies.  This says:</w:t>
      </w:r>
    </w:p>
    <w:p w14:paraId="1CCD264E" w14:textId="77777777" w:rsidR="00DA09E0" w:rsidRDefault="00DA09E0" w:rsidP="00333796">
      <w:pPr>
        <w:spacing w:after="0" w:line="240" w:lineRule="auto"/>
        <w:ind w:left="555" w:hanging="555"/>
        <w:jc w:val="both"/>
        <w:rPr>
          <w:rFonts w:ascii="Arial" w:eastAsia="Times New Roman" w:hAnsi="Arial" w:cs="Arial"/>
          <w:sz w:val="20"/>
          <w:szCs w:val="20"/>
        </w:rPr>
      </w:pPr>
    </w:p>
    <w:p w14:paraId="1F0AD275" w14:textId="196950A5" w:rsidR="00DA09E0" w:rsidRDefault="00DA09E0" w:rsidP="00DD14D3">
      <w:pPr>
        <w:pStyle w:val="Default"/>
        <w:ind w:left="864"/>
        <w:rPr>
          <w:i/>
          <w:iCs/>
          <w:sz w:val="22"/>
          <w:szCs w:val="22"/>
        </w:rPr>
      </w:pPr>
      <w:r w:rsidRPr="00DA09E0">
        <w:rPr>
          <w:i/>
          <w:iCs/>
          <w:sz w:val="20"/>
          <w:szCs w:val="20"/>
        </w:rPr>
        <w:t xml:space="preserve">Within the urban area a number of opportunity sites have been identified that have     </w:t>
      </w:r>
      <w:r w:rsidR="004F4A25">
        <w:rPr>
          <w:i/>
          <w:iCs/>
          <w:sz w:val="20"/>
          <w:szCs w:val="20"/>
        </w:rPr>
        <w:t xml:space="preserve">   </w:t>
      </w:r>
      <w:r w:rsidRPr="00DA09E0">
        <w:rPr>
          <w:i/>
          <w:iCs/>
          <w:sz w:val="20"/>
          <w:szCs w:val="20"/>
        </w:rPr>
        <w:t xml:space="preserve">redevelopment potential for housing development. These are described in Appendix 7. The Council will work with land owners and other interests to investigate such opportunities and bring them forward through the development management process </w:t>
      </w:r>
    </w:p>
    <w:p w14:paraId="1F9A4485" w14:textId="1CC11D47" w:rsidR="00DA09E0" w:rsidRDefault="00DA09E0" w:rsidP="00DA09E0">
      <w:pPr>
        <w:pStyle w:val="Default"/>
        <w:jc w:val="both"/>
        <w:rPr>
          <w:sz w:val="22"/>
          <w:szCs w:val="22"/>
        </w:rPr>
      </w:pPr>
      <w:r>
        <w:rPr>
          <w:i/>
          <w:iCs/>
          <w:sz w:val="22"/>
          <w:szCs w:val="22"/>
        </w:rPr>
        <w:t xml:space="preserve">  </w:t>
      </w:r>
      <w:r>
        <w:rPr>
          <w:sz w:val="22"/>
          <w:szCs w:val="22"/>
        </w:rPr>
        <w:t xml:space="preserve">      </w:t>
      </w:r>
    </w:p>
    <w:p w14:paraId="0DA7AD69" w14:textId="74B451AF" w:rsidR="00DA09E0" w:rsidRDefault="00DA09E0" w:rsidP="00DA09E0">
      <w:pPr>
        <w:pStyle w:val="Default"/>
        <w:jc w:val="both"/>
        <w:rPr>
          <w:sz w:val="22"/>
          <w:szCs w:val="22"/>
        </w:rPr>
      </w:pPr>
      <w:r>
        <w:rPr>
          <w:sz w:val="22"/>
          <w:szCs w:val="22"/>
        </w:rPr>
        <w:t xml:space="preserve">         The text in Appendix 7 says: </w:t>
      </w:r>
    </w:p>
    <w:p w14:paraId="44AE9DC9" w14:textId="77777777" w:rsidR="00DA09E0" w:rsidRDefault="00DA09E0" w:rsidP="00DA09E0">
      <w:pPr>
        <w:pStyle w:val="Default"/>
        <w:jc w:val="both"/>
        <w:rPr>
          <w:sz w:val="22"/>
          <w:szCs w:val="22"/>
        </w:rPr>
      </w:pPr>
    </w:p>
    <w:p w14:paraId="378CFD57" w14:textId="63EFB793" w:rsidR="00DA09E0" w:rsidRPr="00ED34BB" w:rsidRDefault="00BB2D4B" w:rsidP="00BB2D4B">
      <w:pPr>
        <w:spacing w:after="0" w:line="240" w:lineRule="auto"/>
        <w:ind w:left="567" w:hanging="567"/>
        <w:jc w:val="both"/>
        <w:rPr>
          <w:rFonts w:ascii="Arial" w:eastAsia="Times New Roman" w:hAnsi="Arial" w:cs="Arial"/>
          <w:i/>
          <w:iCs/>
          <w:sz w:val="20"/>
          <w:szCs w:val="20"/>
        </w:rPr>
      </w:pPr>
      <w:r>
        <w:rPr>
          <w:rFonts w:ascii="Arial" w:eastAsia="Times New Roman" w:hAnsi="Arial" w:cs="Arial"/>
          <w:sz w:val="20"/>
          <w:szCs w:val="20"/>
        </w:rPr>
        <w:t xml:space="preserve">         </w:t>
      </w:r>
      <w:r w:rsidR="00DA09E0" w:rsidRPr="00ED34BB">
        <w:rPr>
          <w:rFonts w:ascii="Arial" w:eastAsia="Times New Roman" w:hAnsi="Arial" w:cs="Arial"/>
          <w:i/>
          <w:iCs/>
          <w:sz w:val="20"/>
          <w:szCs w:val="20"/>
        </w:rPr>
        <w:t xml:space="preserve">There may be an opportunity to improve the major leisure facility at the Rugby Club, Goldington Road, Bedford and at the same time deliver new housing close to the town centre. The size of the rugby pitch and stadium capacity does not meet the standards that would allow promotion of Bedford to the top division in the rugby league. The Club wishes to improve its facilities and has sought policy support for some enabling development on the site. However, at the current time </w:t>
      </w:r>
      <w:r w:rsidR="00DA09E0" w:rsidRPr="00ED34BB">
        <w:rPr>
          <w:rFonts w:ascii="Arial" w:eastAsia="Times New Roman" w:hAnsi="Arial" w:cs="Arial"/>
          <w:i/>
          <w:iCs/>
          <w:sz w:val="20"/>
          <w:szCs w:val="20"/>
        </w:rPr>
        <w:lastRenderedPageBreak/>
        <w:t>there is not sufficient certainty that the site is available for development. More detailed design work will be required in relation to the impact of development on the adjacent listed building, conservation area and of noise on nearby residents on match days. Existing schools in the area have capacity to serve the development.</w:t>
      </w:r>
    </w:p>
    <w:p w14:paraId="0547EB08" w14:textId="33103AE5" w:rsidR="00DA09E0" w:rsidRPr="00BB2D4B" w:rsidRDefault="00DA09E0" w:rsidP="00BB2D4B">
      <w:pPr>
        <w:spacing w:after="0" w:line="240" w:lineRule="auto"/>
        <w:ind w:left="567" w:hanging="567"/>
        <w:jc w:val="both"/>
        <w:rPr>
          <w:rFonts w:ascii="Arial" w:eastAsia="Times New Roman" w:hAnsi="Arial" w:cs="Arial"/>
          <w:sz w:val="20"/>
          <w:szCs w:val="20"/>
        </w:rPr>
      </w:pPr>
    </w:p>
    <w:p w14:paraId="5E3E9E33" w14:textId="10E1A654" w:rsidR="00DA09E0" w:rsidRPr="004321AF" w:rsidRDefault="00DA09E0" w:rsidP="004321AF">
      <w:pPr>
        <w:spacing w:after="0" w:line="240" w:lineRule="auto"/>
        <w:ind w:left="555" w:hanging="555"/>
        <w:jc w:val="both"/>
        <w:rPr>
          <w:rFonts w:ascii="Arial" w:eastAsia="Times New Roman" w:hAnsi="Arial" w:cs="Arial"/>
          <w:sz w:val="20"/>
          <w:szCs w:val="20"/>
        </w:rPr>
      </w:pPr>
      <w:r w:rsidRPr="004321AF">
        <w:rPr>
          <w:rFonts w:ascii="Arial" w:eastAsia="Times New Roman" w:hAnsi="Arial" w:cs="Arial"/>
          <w:sz w:val="20"/>
          <w:szCs w:val="20"/>
        </w:rPr>
        <w:t xml:space="preserve">          There is therefore no objection in principle to the redevelopment of the Goldington Road site</w:t>
      </w:r>
      <w:r w:rsidR="00391B58" w:rsidRPr="004321AF">
        <w:rPr>
          <w:rFonts w:ascii="Arial" w:eastAsia="Times New Roman" w:hAnsi="Arial" w:cs="Arial"/>
          <w:sz w:val="20"/>
          <w:szCs w:val="20"/>
        </w:rPr>
        <w:t>, but a</w:t>
      </w:r>
      <w:r w:rsidR="00075855" w:rsidRPr="004321AF">
        <w:rPr>
          <w:rFonts w:ascii="Arial" w:eastAsia="Times New Roman" w:hAnsi="Arial" w:cs="Arial"/>
          <w:sz w:val="20"/>
          <w:szCs w:val="20"/>
        </w:rPr>
        <w:t>n</w:t>
      </w:r>
      <w:r w:rsidR="00391B58" w:rsidRPr="004321AF">
        <w:rPr>
          <w:rFonts w:ascii="Arial" w:eastAsia="Times New Roman" w:hAnsi="Arial" w:cs="Arial"/>
          <w:sz w:val="20"/>
          <w:szCs w:val="20"/>
        </w:rPr>
        <w:t xml:space="preserve"> allocation is required</w:t>
      </w:r>
      <w:r w:rsidRPr="004321AF">
        <w:rPr>
          <w:rFonts w:ascii="Arial" w:eastAsia="Times New Roman" w:hAnsi="Arial" w:cs="Arial"/>
          <w:sz w:val="20"/>
          <w:szCs w:val="20"/>
        </w:rPr>
        <w:t xml:space="preserve"> </w:t>
      </w:r>
      <w:r w:rsidR="00C82A4D" w:rsidRPr="004321AF">
        <w:rPr>
          <w:rFonts w:ascii="Arial" w:eastAsia="Times New Roman" w:hAnsi="Arial" w:cs="Arial"/>
          <w:sz w:val="20"/>
          <w:szCs w:val="20"/>
        </w:rPr>
        <w:t xml:space="preserve">so that </w:t>
      </w:r>
      <w:r w:rsidR="00075855" w:rsidRPr="004321AF">
        <w:rPr>
          <w:rFonts w:ascii="Arial" w:eastAsia="Times New Roman" w:hAnsi="Arial" w:cs="Arial"/>
          <w:sz w:val="20"/>
          <w:szCs w:val="20"/>
        </w:rPr>
        <w:t xml:space="preserve">prospective developers can be assured </w:t>
      </w:r>
      <w:r w:rsidR="00FC4BE0" w:rsidRPr="004321AF">
        <w:rPr>
          <w:rFonts w:ascii="Arial" w:eastAsia="Times New Roman" w:hAnsi="Arial" w:cs="Arial"/>
          <w:sz w:val="20"/>
          <w:szCs w:val="20"/>
        </w:rPr>
        <w:t>that the scheme will attract the support of the Council</w:t>
      </w:r>
      <w:r w:rsidR="00806A85" w:rsidRPr="004321AF">
        <w:rPr>
          <w:rFonts w:ascii="Arial" w:eastAsia="Times New Roman" w:hAnsi="Arial" w:cs="Arial"/>
          <w:sz w:val="20"/>
          <w:szCs w:val="20"/>
        </w:rPr>
        <w:t>. R</w:t>
      </w:r>
      <w:r w:rsidR="00FC4BE0" w:rsidRPr="004321AF">
        <w:rPr>
          <w:rFonts w:ascii="Arial" w:eastAsia="Times New Roman" w:hAnsi="Arial" w:cs="Arial"/>
          <w:sz w:val="20"/>
          <w:szCs w:val="20"/>
        </w:rPr>
        <w:t>eliance on the Development Management process</w:t>
      </w:r>
      <w:r w:rsidR="00806A85" w:rsidRPr="004321AF">
        <w:rPr>
          <w:rFonts w:ascii="Arial" w:eastAsia="Times New Roman" w:hAnsi="Arial" w:cs="Arial"/>
          <w:sz w:val="20"/>
          <w:szCs w:val="20"/>
        </w:rPr>
        <w:t xml:space="preserve"> </w:t>
      </w:r>
      <w:r w:rsidR="008C7A0A" w:rsidRPr="004321AF">
        <w:rPr>
          <w:rFonts w:ascii="Arial" w:eastAsia="Times New Roman" w:hAnsi="Arial" w:cs="Arial"/>
          <w:sz w:val="20"/>
          <w:szCs w:val="20"/>
        </w:rPr>
        <w:t xml:space="preserve">would </w:t>
      </w:r>
      <w:r w:rsidR="000E3D2F" w:rsidRPr="004321AF">
        <w:rPr>
          <w:rFonts w:ascii="Arial" w:eastAsia="Times New Roman" w:hAnsi="Arial" w:cs="Arial"/>
          <w:sz w:val="20"/>
          <w:szCs w:val="20"/>
        </w:rPr>
        <w:t>be prohibitively expensive for the Club</w:t>
      </w:r>
      <w:r w:rsidR="004321AF" w:rsidRPr="004321AF">
        <w:rPr>
          <w:rFonts w:ascii="Arial" w:eastAsia="Times New Roman" w:hAnsi="Arial" w:cs="Arial"/>
          <w:sz w:val="20"/>
          <w:szCs w:val="20"/>
        </w:rPr>
        <w:t xml:space="preserve"> and be inherently uncertain without the clear support of policy.</w:t>
      </w:r>
      <w:r w:rsidRPr="004321AF">
        <w:rPr>
          <w:rFonts w:ascii="Arial" w:eastAsia="Times New Roman" w:hAnsi="Arial" w:cs="Arial"/>
          <w:sz w:val="20"/>
          <w:szCs w:val="20"/>
        </w:rPr>
        <w:t xml:space="preserve">   </w:t>
      </w:r>
    </w:p>
    <w:p w14:paraId="793308F4" w14:textId="77777777" w:rsidR="00333796" w:rsidRPr="002A36C2" w:rsidRDefault="00333796" w:rsidP="00333796">
      <w:pPr>
        <w:spacing w:after="0" w:line="240" w:lineRule="auto"/>
        <w:ind w:left="555" w:hanging="555"/>
        <w:jc w:val="both"/>
        <w:rPr>
          <w:rFonts w:ascii="Arial" w:eastAsia="Times New Roman" w:hAnsi="Arial" w:cs="Arial"/>
          <w:sz w:val="20"/>
          <w:szCs w:val="20"/>
        </w:rPr>
      </w:pPr>
    </w:p>
    <w:p w14:paraId="5DBA348C" w14:textId="4B7ED985" w:rsidR="00770F4A" w:rsidRDefault="00770F4A" w:rsidP="00333796">
      <w:pPr>
        <w:spacing w:after="0" w:line="240" w:lineRule="auto"/>
        <w:ind w:left="555" w:hanging="555"/>
        <w:jc w:val="both"/>
        <w:rPr>
          <w:rFonts w:ascii="Arial" w:eastAsia="Times New Roman" w:hAnsi="Arial" w:cs="Arial"/>
          <w:sz w:val="20"/>
          <w:szCs w:val="20"/>
        </w:rPr>
      </w:pPr>
    </w:p>
    <w:p w14:paraId="5C6B9B0E" w14:textId="75BB2452" w:rsidR="00770F4A" w:rsidRDefault="00770F4A" w:rsidP="00333796">
      <w:pPr>
        <w:spacing w:after="0" w:line="240" w:lineRule="auto"/>
        <w:ind w:left="555" w:hanging="555"/>
        <w:jc w:val="both"/>
        <w:rPr>
          <w:rFonts w:ascii="Arial" w:eastAsia="Times New Roman" w:hAnsi="Arial" w:cs="Arial"/>
          <w:sz w:val="20"/>
          <w:szCs w:val="20"/>
        </w:rPr>
      </w:pPr>
      <w:r>
        <w:rPr>
          <w:rFonts w:ascii="Arial" w:eastAsia="Times New Roman" w:hAnsi="Arial" w:cs="Arial"/>
          <w:sz w:val="20"/>
          <w:szCs w:val="20"/>
        </w:rPr>
        <w:t xml:space="preserve"> </w:t>
      </w:r>
      <w:r w:rsidR="00F54257">
        <w:rPr>
          <w:rFonts w:ascii="Arial" w:eastAsia="Times New Roman" w:hAnsi="Arial" w:cs="Arial"/>
          <w:sz w:val="20"/>
          <w:szCs w:val="20"/>
        </w:rPr>
        <w:t>7</w:t>
      </w:r>
      <w:r w:rsidR="00587DE6">
        <w:rPr>
          <w:rFonts w:ascii="Arial" w:eastAsia="Times New Roman" w:hAnsi="Arial" w:cs="Arial"/>
          <w:sz w:val="20"/>
          <w:szCs w:val="20"/>
        </w:rPr>
        <w:t xml:space="preserve"> </w:t>
      </w:r>
      <w:r>
        <w:rPr>
          <w:rFonts w:ascii="Arial" w:eastAsia="Times New Roman" w:hAnsi="Arial" w:cs="Arial"/>
          <w:sz w:val="20"/>
          <w:szCs w:val="20"/>
        </w:rPr>
        <w:t xml:space="preserve">   </w:t>
      </w:r>
      <w:r w:rsidR="00587DE6">
        <w:rPr>
          <w:rFonts w:ascii="Arial" w:eastAsia="Times New Roman" w:hAnsi="Arial" w:cs="Arial"/>
          <w:sz w:val="20"/>
          <w:szCs w:val="20"/>
        </w:rPr>
        <w:t xml:space="preserve">  </w:t>
      </w:r>
      <w:r>
        <w:rPr>
          <w:rFonts w:ascii="Arial" w:eastAsia="Times New Roman" w:hAnsi="Arial" w:cs="Arial"/>
          <w:sz w:val="20"/>
          <w:szCs w:val="20"/>
        </w:rPr>
        <w:t>The provision of new sports and leisure facilities is covered by Policy</w:t>
      </w:r>
      <w:r w:rsidR="00B872B1">
        <w:rPr>
          <w:rFonts w:ascii="Arial" w:eastAsia="Times New Roman" w:hAnsi="Arial" w:cs="Arial"/>
          <w:sz w:val="20"/>
          <w:szCs w:val="20"/>
        </w:rPr>
        <w:t xml:space="preserve"> </w:t>
      </w:r>
      <w:r>
        <w:rPr>
          <w:rFonts w:ascii="Arial" w:eastAsia="Times New Roman" w:hAnsi="Arial" w:cs="Arial"/>
          <w:sz w:val="20"/>
          <w:szCs w:val="20"/>
        </w:rPr>
        <w:t xml:space="preserve">97 of the Adopted Local </w:t>
      </w:r>
      <w:r w:rsidR="003370D3">
        <w:rPr>
          <w:rFonts w:ascii="Arial" w:eastAsia="Times New Roman" w:hAnsi="Arial" w:cs="Arial"/>
          <w:sz w:val="20"/>
          <w:szCs w:val="20"/>
        </w:rPr>
        <w:t xml:space="preserve">  </w:t>
      </w:r>
      <w:r>
        <w:rPr>
          <w:rFonts w:ascii="Arial" w:eastAsia="Times New Roman" w:hAnsi="Arial" w:cs="Arial"/>
          <w:sz w:val="20"/>
          <w:szCs w:val="20"/>
        </w:rPr>
        <w:t>Plan. It says</w:t>
      </w:r>
    </w:p>
    <w:p w14:paraId="0A4BD3BB" w14:textId="1A065313" w:rsidR="00770F4A" w:rsidRDefault="00770F4A" w:rsidP="00333796">
      <w:pPr>
        <w:spacing w:after="0" w:line="240" w:lineRule="auto"/>
        <w:ind w:left="555" w:hanging="555"/>
        <w:jc w:val="both"/>
        <w:rPr>
          <w:rFonts w:ascii="Arial" w:eastAsia="Times New Roman" w:hAnsi="Arial" w:cs="Arial"/>
          <w:sz w:val="20"/>
          <w:szCs w:val="20"/>
        </w:rPr>
      </w:pPr>
    </w:p>
    <w:p w14:paraId="5DA1A5D0" w14:textId="5EF1C332" w:rsidR="00770F4A" w:rsidRPr="00F137AD" w:rsidRDefault="00C074BF" w:rsidP="00C074BF">
      <w:pPr>
        <w:spacing w:after="0" w:line="240" w:lineRule="auto"/>
        <w:ind w:left="567" w:hanging="567"/>
        <w:jc w:val="both"/>
        <w:rPr>
          <w:rFonts w:ascii="Arial" w:eastAsia="Times New Roman" w:hAnsi="Arial" w:cs="Arial"/>
          <w:i/>
          <w:iCs/>
          <w:sz w:val="20"/>
          <w:szCs w:val="20"/>
        </w:rPr>
      </w:pPr>
      <w:r w:rsidRPr="00F137AD">
        <w:rPr>
          <w:rFonts w:ascii="Arial" w:eastAsia="Times New Roman" w:hAnsi="Arial" w:cs="Arial"/>
          <w:i/>
          <w:iCs/>
          <w:sz w:val="20"/>
          <w:szCs w:val="20"/>
        </w:rPr>
        <w:t xml:space="preserve">          </w:t>
      </w:r>
      <w:r w:rsidR="00770F4A" w:rsidRPr="00F137AD">
        <w:rPr>
          <w:rFonts w:ascii="Arial" w:eastAsia="Times New Roman" w:hAnsi="Arial" w:cs="Arial"/>
          <w:i/>
          <w:iCs/>
          <w:sz w:val="20"/>
          <w:szCs w:val="20"/>
        </w:rPr>
        <w:t xml:space="preserve">Planning permission for new sports/leisure facilities (including indoor and outdoor facilities) will be granted where: </w:t>
      </w:r>
    </w:p>
    <w:p w14:paraId="1D6301DE" w14:textId="17575D7D" w:rsidR="00770F4A" w:rsidRPr="00F137AD" w:rsidRDefault="00C074BF" w:rsidP="00C074BF">
      <w:pPr>
        <w:spacing w:after="0" w:line="240" w:lineRule="auto"/>
        <w:ind w:left="567" w:hanging="567"/>
        <w:jc w:val="both"/>
        <w:rPr>
          <w:rFonts w:ascii="Arial" w:eastAsia="Times New Roman" w:hAnsi="Arial" w:cs="Arial"/>
          <w:i/>
          <w:iCs/>
          <w:sz w:val="20"/>
          <w:szCs w:val="20"/>
        </w:rPr>
      </w:pPr>
      <w:r w:rsidRPr="00F137AD">
        <w:rPr>
          <w:rFonts w:ascii="Arial" w:eastAsia="Times New Roman" w:hAnsi="Arial" w:cs="Arial"/>
          <w:i/>
          <w:iCs/>
          <w:sz w:val="20"/>
          <w:szCs w:val="20"/>
        </w:rPr>
        <w:t xml:space="preserve">          </w:t>
      </w:r>
      <w:r w:rsidR="00770F4A" w:rsidRPr="00F137AD">
        <w:rPr>
          <w:rFonts w:ascii="Arial" w:eastAsia="Times New Roman" w:hAnsi="Arial" w:cs="Arial"/>
          <w:i/>
          <w:iCs/>
          <w:sz w:val="20"/>
          <w:szCs w:val="20"/>
        </w:rPr>
        <w:t xml:space="preserve">i. It is demonstrated that the location is suitable for the proposed facility and </w:t>
      </w:r>
    </w:p>
    <w:p w14:paraId="7A4B6B4D" w14:textId="0B8A7E87" w:rsidR="00770F4A" w:rsidRPr="00F137AD" w:rsidRDefault="00C074BF" w:rsidP="00C074BF">
      <w:pPr>
        <w:spacing w:after="0" w:line="240" w:lineRule="auto"/>
        <w:ind w:left="567" w:hanging="567"/>
        <w:jc w:val="both"/>
        <w:rPr>
          <w:rFonts w:ascii="Arial" w:eastAsia="Times New Roman" w:hAnsi="Arial" w:cs="Arial"/>
          <w:i/>
          <w:iCs/>
          <w:sz w:val="20"/>
          <w:szCs w:val="20"/>
        </w:rPr>
      </w:pPr>
      <w:r w:rsidRPr="00F137AD">
        <w:rPr>
          <w:rFonts w:ascii="Arial" w:eastAsia="Times New Roman" w:hAnsi="Arial" w:cs="Arial"/>
          <w:i/>
          <w:iCs/>
          <w:sz w:val="20"/>
          <w:szCs w:val="20"/>
        </w:rPr>
        <w:t xml:space="preserve">          </w:t>
      </w:r>
      <w:r w:rsidR="00770F4A" w:rsidRPr="00F137AD">
        <w:rPr>
          <w:rFonts w:ascii="Arial" w:eastAsia="Times New Roman" w:hAnsi="Arial" w:cs="Arial"/>
          <w:i/>
          <w:iCs/>
          <w:sz w:val="20"/>
          <w:szCs w:val="20"/>
        </w:rPr>
        <w:t xml:space="preserve">ii. Provision is made for access for users travelling by foot, cycle and public transport and </w:t>
      </w:r>
    </w:p>
    <w:p w14:paraId="3A605804" w14:textId="2A3EEB6A" w:rsidR="00770F4A" w:rsidRPr="00F137AD" w:rsidRDefault="00C074BF" w:rsidP="00C074BF">
      <w:pPr>
        <w:spacing w:after="0" w:line="240" w:lineRule="auto"/>
        <w:ind w:left="567" w:hanging="567"/>
        <w:jc w:val="both"/>
        <w:rPr>
          <w:rFonts w:ascii="Arial" w:eastAsia="Times New Roman" w:hAnsi="Arial" w:cs="Arial"/>
          <w:i/>
          <w:iCs/>
          <w:sz w:val="20"/>
          <w:szCs w:val="20"/>
        </w:rPr>
      </w:pPr>
      <w:r w:rsidRPr="00F137AD">
        <w:rPr>
          <w:rFonts w:ascii="Arial" w:eastAsia="Times New Roman" w:hAnsi="Arial" w:cs="Arial"/>
          <w:i/>
          <w:iCs/>
          <w:sz w:val="20"/>
          <w:szCs w:val="20"/>
        </w:rPr>
        <w:t xml:space="preserve">         </w:t>
      </w:r>
      <w:r w:rsidR="00770F4A" w:rsidRPr="00F137AD">
        <w:rPr>
          <w:rFonts w:ascii="Arial" w:eastAsia="Times New Roman" w:hAnsi="Arial" w:cs="Arial"/>
          <w:i/>
          <w:iCs/>
          <w:sz w:val="20"/>
          <w:szCs w:val="20"/>
        </w:rPr>
        <w:t xml:space="preserve">iii. There is no adverse effect on the highway network or the amenity of local residents and </w:t>
      </w:r>
    </w:p>
    <w:p w14:paraId="1D1D72CA" w14:textId="2591F096" w:rsidR="00770F4A" w:rsidRPr="00F137AD" w:rsidRDefault="00C074BF" w:rsidP="00C074BF">
      <w:pPr>
        <w:spacing w:after="0" w:line="240" w:lineRule="auto"/>
        <w:ind w:left="567" w:hanging="567"/>
        <w:jc w:val="both"/>
        <w:rPr>
          <w:rFonts w:ascii="Arial" w:eastAsia="Times New Roman" w:hAnsi="Arial" w:cs="Arial"/>
          <w:i/>
          <w:iCs/>
          <w:sz w:val="20"/>
          <w:szCs w:val="20"/>
        </w:rPr>
      </w:pPr>
      <w:r w:rsidRPr="00F137AD">
        <w:rPr>
          <w:rFonts w:ascii="Arial" w:eastAsia="Times New Roman" w:hAnsi="Arial" w:cs="Arial"/>
          <w:i/>
          <w:iCs/>
          <w:sz w:val="20"/>
          <w:szCs w:val="20"/>
        </w:rPr>
        <w:t xml:space="preserve">         </w:t>
      </w:r>
      <w:r w:rsidR="00770F4A" w:rsidRPr="00F137AD">
        <w:rPr>
          <w:rFonts w:ascii="Arial" w:eastAsia="Times New Roman" w:hAnsi="Arial" w:cs="Arial"/>
          <w:i/>
          <w:iCs/>
          <w:sz w:val="20"/>
          <w:szCs w:val="20"/>
        </w:rPr>
        <w:t xml:space="preserve">iv. Any outdoor lighting is positioned to illuminate the area required and not to cause light spill </w:t>
      </w:r>
      <w:r w:rsidRPr="00F137AD">
        <w:rPr>
          <w:rFonts w:ascii="Arial" w:eastAsia="Times New Roman" w:hAnsi="Arial" w:cs="Arial"/>
          <w:i/>
          <w:iCs/>
          <w:sz w:val="20"/>
          <w:szCs w:val="20"/>
        </w:rPr>
        <w:t xml:space="preserve"> </w:t>
      </w:r>
      <w:r w:rsidR="00770F4A" w:rsidRPr="00F137AD">
        <w:rPr>
          <w:rFonts w:ascii="Arial" w:eastAsia="Times New Roman" w:hAnsi="Arial" w:cs="Arial"/>
          <w:i/>
          <w:iCs/>
          <w:sz w:val="20"/>
          <w:szCs w:val="20"/>
        </w:rPr>
        <w:t xml:space="preserve">beyond the site and/or the sports pitch or leisure facility and </w:t>
      </w:r>
    </w:p>
    <w:p w14:paraId="0DC960FD" w14:textId="10C9B784" w:rsidR="00770F4A" w:rsidRPr="00F137AD" w:rsidRDefault="00C074BF" w:rsidP="00C074BF">
      <w:pPr>
        <w:spacing w:after="0" w:line="240" w:lineRule="auto"/>
        <w:ind w:left="567" w:hanging="567"/>
        <w:jc w:val="both"/>
        <w:rPr>
          <w:rFonts w:ascii="Arial" w:eastAsia="Times New Roman" w:hAnsi="Arial" w:cs="Arial"/>
          <w:i/>
          <w:iCs/>
          <w:sz w:val="20"/>
          <w:szCs w:val="20"/>
        </w:rPr>
      </w:pPr>
      <w:r w:rsidRPr="00F137AD">
        <w:rPr>
          <w:rFonts w:ascii="Arial" w:eastAsia="Times New Roman" w:hAnsi="Arial" w:cs="Arial"/>
          <w:i/>
          <w:iCs/>
          <w:sz w:val="20"/>
          <w:szCs w:val="20"/>
        </w:rPr>
        <w:t xml:space="preserve">         </w:t>
      </w:r>
      <w:r w:rsidR="00770F4A" w:rsidRPr="00F137AD">
        <w:rPr>
          <w:rFonts w:ascii="Arial" w:eastAsia="Times New Roman" w:hAnsi="Arial" w:cs="Arial"/>
          <w:i/>
          <w:iCs/>
          <w:sz w:val="20"/>
          <w:szCs w:val="20"/>
        </w:rPr>
        <w:t xml:space="preserve">v. It is demonstrated through a robust assessment of existing and future need for indoor/outdoor sports facilities, that the proposed facility or facilities are meeting an identified need for such facilities and </w:t>
      </w:r>
    </w:p>
    <w:p w14:paraId="019A86D5" w14:textId="185D67CA" w:rsidR="00770F4A" w:rsidRDefault="00C074BF" w:rsidP="00C074BF">
      <w:pPr>
        <w:spacing w:after="0" w:line="240" w:lineRule="auto"/>
        <w:ind w:left="567" w:hanging="567"/>
        <w:jc w:val="both"/>
        <w:rPr>
          <w:rFonts w:ascii="Arial" w:eastAsia="Times New Roman" w:hAnsi="Arial" w:cs="Arial"/>
          <w:i/>
          <w:iCs/>
          <w:sz w:val="20"/>
          <w:szCs w:val="20"/>
        </w:rPr>
      </w:pPr>
      <w:r w:rsidRPr="00F137AD">
        <w:rPr>
          <w:rFonts w:ascii="Arial" w:eastAsia="Times New Roman" w:hAnsi="Arial" w:cs="Arial"/>
          <w:i/>
          <w:iCs/>
          <w:sz w:val="20"/>
          <w:szCs w:val="20"/>
        </w:rPr>
        <w:t xml:space="preserve">         </w:t>
      </w:r>
      <w:r w:rsidR="00770F4A" w:rsidRPr="00F137AD">
        <w:rPr>
          <w:rFonts w:ascii="Arial" w:eastAsia="Times New Roman" w:hAnsi="Arial" w:cs="Arial"/>
          <w:i/>
          <w:iCs/>
          <w:sz w:val="20"/>
          <w:szCs w:val="20"/>
        </w:rPr>
        <w:t xml:space="preserve">vi. Any new facilities are constructed to have regard to Sport England/NGB technical design guidance, to ensure new facilities are fit for purpose </w:t>
      </w:r>
    </w:p>
    <w:p w14:paraId="52636056" w14:textId="4973A6AC" w:rsidR="00B872B1" w:rsidRDefault="00B872B1" w:rsidP="00C074BF">
      <w:pPr>
        <w:spacing w:after="0" w:line="240" w:lineRule="auto"/>
        <w:ind w:left="567" w:hanging="567"/>
        <w:jc w:val="both"/>
        <w:rPr>
          <w:rFonts w:ascii="Arial" w:eastAsia="Times New Roman" w:hAnsi="Arial" w:cs="Arial"/>
          <w:sz w:val="20"/>
          <w:szCs w:val="20"/>
        </w:rPr>
      </w:pPr>
    </w:p>
    <w:p w14:paraId="0AA016C5" w14:textId="234CD3A2" w:rsidR="004A0C22" w:rsidRPr="004A0C22" w:rsidRDefault="00797F6C" w:rsidP="00E823C5">
      <w:pPr>
        <w:spacing w:after="0" w:line="240" w:lineRule="auto"/>
        <w:ind w:left="567" w:hanging="567"/>
        <w:jc w:val="both"/>
        <w:rPr>
          <w:sz w:val="20"/>
          <w:szCs w:val="20"/>
        </w:rPr>
      </w:pPr>
      <w:r>
        <w:rPr>
          <w:rFonts w:ascii="Arial" w:eastAsia="Times New Roman" w:hAnsi="Arial" w:cs="Arial"/>
          <w:sz w:val="20"/>
          <w:szCs w:val="20"/>
        </w:rPr>
        <w:t xml:space="preserve">         </w:t>
      </w:r>
      <w:r w:rsidR="00B709B5">
        <w:rPr>
          <w:rFonts w:ascii="Arial" w:eastAsia="Times New Roman" w:hAnsi="Arial" w:cs="Arial"/>
          <w:sz w:val="20"/>
          <w:szCs w:val="20"/>
        </w:rPr>
        <w:t xml:space="preserve">Clearly, the proposed </w:t>
      </w:r>
      <w:r w:rsidR="005C4883">
        <w:rPr>
          <w:rFonts w:ascii="Arial" w:eastAsia="Times New Roman" w:hAnsi="Arial" w:cs="Arial"/>
          <w:sz w:val="20"/>
          <w:szCs w:val="20"/>
        </w:rPr>
        <w:t>rearrangement of the ground satisfies all these policy criteria.</w:t>
      </w:r>
      <w:r w:rsidR="00ED34BB">
        <w:rPr>
          <w:sz w:val="20"/>
          <w:szCs w:val="20"/>
        </w:rPr>
        <w:t xml:space="preserve">      </w:t>
      </w:r>
    </w:p>
    <w:p w14:paraId="7FADC4D5" w14:textId="77777777" w:rsidR="00770F4A" w:rsidRPr="00770F4A" w:rsidRDefault="00770F4A" w:rsidP="00333796">
      <w:pPr>
        <w:spacing w:after="0" w:line="240" w:lineRule="auto"/>
        <w:ind w:left="555" w:hanging="555"/>
        <w:jc w:val="both"/>
        <w:rPr>
          <w:rFonts w:ascii="Arial" w:eastAsia="Times New Roman" w:hAnsi="Arial" w:cs="Arial"/>
          <w:i/>
          <w:iCs/>
          <w:sz w:val="20"/>
          <w:szCs w:val="20"/>
        </w:rPr>
      </w:pPr>
    </w:p>
    <w:p w14:paraId="24121908" w14:textId="77777777" w:rsidR="00333796" w:rsidRPr="002A36C2" w:rsidRDefault="00333796" w:rsidP="00333796">
      <w:pPr>
        <w:spacing w:after="0" w:line="240" w:lineRule="auto"/>
        <w:ind w:left="555" w:hanging="555"/>
        <w:jc w:val="both"/>
        <w:rPr>
          <w:rFonts w:ascii="Arial" w:eastAsia="Times New Roman" w:hAnsi="Arial" w:cs="Arial"/>
          <w:sz w:val="20"/>
          <w:szCs w:val="20"/>
        </w:rPr>
      </w:pPr>
    </w:p>
    <w:p w14:paraId="100EF6B7" w14:textId="12FB3FA8" w:rsidR="00333796" w:rsidRDefault="00F54257" w:rsidP="002C0178">
      <w:pPr>
        <w:spacing w:after="0" w:line="240" w:lineRule="auto"/>
        <w:ind w:left="555" w:hanging="555"/>
        <w:jc w:val="both"/>
        <w:rPr>
          <w:rFonts w:ascii="Arial" w:eastAsia="Times New Roman" w:hAnsi="Arial" w:cs="Arial"/>
          <w:sz w:val="20"/>
          <w:szCs w:val="20"/>
        </w:rPr>
      </w:pPr>
      <w:r>
        <w:rPr>
          <w:rFonts w:ascii="Arial" w:eastAsia="Times New Roman" w:hAnsi="Arial" w:cs="Arial"/>
          <w:sz w:val="20"/>
          <w:szCs w:val="20"/>
        </w:rPr>
        <w:t xml:space="preserve">8 </w:t>
      </w:r>
      <w:r w:rsidR="00333796" w:rsidRPr="002A36C2">
        <w:rPr>
          <w:rFonts w:ascii="Arial" w:eastAsia="Times New Roman" w:hAnsi="Arial" w:cs="Arial"/>
          <w:sz w:val="20"/>
          <w:szCs w:val="20"/>
        </w:rPr>
        <w:t xml:space="preserve">  </w:t>
      </w:r>
      <w:r w:rsidR="00C074BF">
        <w:rPr>
          <w:rFonts w:ascii="Arial" w:eastAsia="Times New Roman" w:hAnsi="Arial" w:cs="Arial"/>
          <w:sz w:val="20"/>
          <w:szCs w:val="20"/>
        </w:rPr>
        <w:t xml:space="preserve">   </w:t>
      </w:r>
      <w:r w:rsidR="00333796" w:rsidRPr="002A36C2">
        <w:rPr>
          <w:rFonts w:ascii="Arial" w:eastAsia="Times New Roman" w:hAnsi="Arial" w:cs="Arial"/>
          <w:sz w:val="20"/>
          <w:szCs w:val="20"/>
        </w:rPr>
        <w:t xml:space="preserve"> </w:t>
      </w:r>
      <w:r w:rsidR="00E823C5">
        <w:rPr>
          <w:rFonts w:ascii="Arial" w:eastAsia="Times New Roman" w:hAnsi="Arial" w:cs="Arial"/>
          <w:sz w:val="20"/>
          <w:szCs w:val="20"/>
        </w:rPr>
        <w:t xml:space="preserve">The </w:t>
      </w:r>
      <w:r w:rsidR="00333796" w:rsidRPr="002A36C2">
        <w:rPr>
          <w:rFonts w:ascii="Arial" w:eastAsia="Times New Roman" w:hAnsi="Arial" w:cs="Arial"/>
          <w:sz w:val="20"/>
          <w:szCs w:val="20"/>
        </w:rPr>
        <w:t xml:space="preserve">scheme </w:t>
      </w:r>
      <w:r w:rsidR="00E823C5">
        <w:rPr>
          <w:rFonts w:ascii="Arial" w:eastAsia="Times New Roman" w:hAnsi="Arial" w:cs="Arial"/>
          <w:sz w:val="20"/>
          <w:szCs w:val="20"/>
        </w:rPr>
        <w:t xml:space="preserve">has </w:t>
      </w:r>
      <w:r w:rsidR="00333796" w:rsidRPr="002A36C2">
        <w:rPr>
          <w:rFonts w:ascii="Arial" w:eastAsia="Times New Roman" w:hAnsi="Arial" w:cs="Arial"/>
          <w:sz w:val="20"/>
          <w:szCs w:val="20"/>
        </w:rPr>
        <w:t xml:space="preserve"> been assessed against the policies in the </w:t>
      </w:r>
      <w:r w:rsidR="00DB6C70">
        <w:rPr>
          <w:rFonts w:ascii="Arial" w:eastAsia="Times New Roman" w:hAnsi="Arial" w:cs="Arial"/>
          <w:sz w:val="20"/>
          <w:szCs w:val="20"/>
        </w:rPr>
        <w:t>National Planning Policy Framework</w:t>
      </w:r>
      <w:r w:rsidR="00641CE3">
        <w:rPr>
          <w:rFonts w:ascii="Arial" w:eastAsia="Times New Roman" w:hAnsi="Arial" w:cs="Arial"/>
          <w:sz w:val="20"/>
          <w:szCs w:val="20"/>
        </w:rPr>
        <w:t xml:space="preserve"> </w:t>
      </w:r>
      <w:r w:rsidR="00333796">
        <w:rPr>
          <w:rFonts w:ascii="Arial" w:eastAsia="Times New Roman" w:hAnsi="Arial" w:cs="Arial"/>
          <w:sz w:val="20"/>
          <w:szCs w:val="20"/>
        </w:rPr>
        <w:t>201</w:t>
      </w:r>
      <w:r w:rsidR="00DB6C70">
        <w:rPr>
          <w:rFonts w:ascii="Arial" w:eastAsia="Times New Roman" w:hAnsi="Arial" w:cs="Arial"/>
          <w:sz w:val="20"/>
          <w:szCs w:val="20"/>
        </w:rPr>
        <w:t>9</w:t>
      </w:r>
      <w:r w:rsidR="00333796">
        <w:rPr>
          <w:rFonts w:ascii="Arial" w:eastAsia="Times New Roman" w:hAnsi="Arial" w:cs="Arial"/>
          <w:sz w:val="20"/>
          <w:szCs w:val="20"/>
        </w:rPr>
        <w:t xml:space="preserve"> </w:t>
      </w:r>
      <w:r w:rsidR="00333796" w:rsidRPr="002A36C2">
        <w:rPr>
          <w:rFonts w:ascii="Arial" w:eastAsia="Times New Roman" w:hAnsi="Arial" w:cs="Arial"/>
          <w:sz w:val="20"/>
          <w:szCs w:val="20"/>
        </w:rPr>
        <w:t xml:space="preserve">regarding sustainable development.  In relation to the NPPF, Para </w:t>
      </w:r>
      <w:r w:rsidR="00333796">
        <w:rPr>
          <w:rFonts w:ascii="Arial" w:eastAsia="Times New Roman" w:hAnsi="Arial" w:cs="Arial"/>
          <w:sz w:val="20"/>
          <w:szCs w:val="20"/>
        </w:rPr>
        <w:t xml:space="preserve">7 </w:t>
      </w:r>
      <w:r w:rsidR="00333796" w:rsidRPr="002A36C2">
        <w:rPr>
          <w:rFonts w:ascii="Arial" w:eastAsia="Times New Roman" w:hAnsi="Arial" w:cs="Arial"/>
          <w:sz w:val="20"/>
          <w:szCs w:val="20"/>
        </w:rPr>
        <w:t xml:space="preserve">refers to the purpose of the planning system being to contribute to the achievement of sustainable development, and that the policies have to be taken as a whole.  That is reinforced by what is said in para </w:t>
      </w:r>
      <w:r w:rsidR="00333796">
        <w:rPr>
          <w:rFonts w:ascii="Arial" w:eastAsia="Times New Roman" w:hAnsi="Arial" w:cs="Arial"/>
          <w:sz w:val="20"/>
          <w:szCs w:val="20"/>
        </w:rPr>
        <w:t>8</w:t>
      </w:r>
      <w:r w:rsidR="00333796" w:rsidRPr="002A36C2">
        <w:rPr>
          <w:rFonts w:ascii="Arial" w:eastAsia="Times New Roman" w:hAnsi="Arial" w:cs="Arial"/>
          <w:sz w:val="20"/>
          <w:szCs w:val="20"/>
        </w:rPr>
        <w:t xml:space="preserve"> about the three </w:t>
      </w:r>
      <w:r w:rsidR="00333796">
        <w:rPr>
          <w:rFonts w:ascii="Arial" w:eastAsia="Times New Roman" w:hAnsi="Arial" w:cs="Arial"/>
          <w:sz w:val="20"/>
          <w:szCs w:val="20"/>
        </w:rPr>
        <w:t>objectives</w:t>
      </w:r>
      <w:r w:rsidR="00333796" w:rsidRPr="002A36C2">
        <w:rPr>
          <w:rFonts w:ascii="Arial" w:eastAsia="Times New Roman" w:hAnsi="Arial" w:cs="Arial"/>
          <w:sz w:val="20"/>
          <w:szCs w:val="20"/>
        </w:rPr>
        <w:t xml:space="preserve"> of sustainable development – economic, social and environmental,</w:t>
      </w:r>
      <w:r w:rsidR="00333796">
        <w:rPr>
          <w:rFonts w:ascii="Arial" w:eastAsia="Times New Roman" w:hAnsi="Arial" w:cs="Arial"/>
          <w:sz w:val="20"/>
          <w:szCs w:val="20"/>
        </w:rPr>
        <w:t xml:space="preserve"> which are interdependent.</w:t>
      </w:r>
      <w:r w:rsidR="00333796" w:rsidRPr="002A36C2">
        <w:rPr>
          <w:rFonts w:ascii="Arial" w:eastAsia="Times New Roman" w:hAnsi="Arial" w:cs="Arial"/>
          <w:sz w:val="20"/>
          <w:szCs w:val="20"/>
        </w:rPr>
        <w:t xml:space="preserve">  This is further reinforced by what is said in para 1</w:t>
      </w:r>
      <w:r w:rsidR="00333796">
        <w:rPr>
          <w:rFonts w:ascii="Arial" w:eastAsia="Times New Roman" w:hAnsi="Arial" w:cs="Arial"/>
          <w:sz w:val="20"/>
          <w:szCs w:val="20"/>
        </w:rPr>
        <w:t>1</w:t>
      </w:r>
      <w:r w:rsidR="00333796" w:rsidRPr="002A36C2">
        <w:rPr>
          <w:rFonts w:ascii="Arial" w:eastAsia="Times New Roman" w:hAnsi="Arial" w:cs="Arial"/>
          <w:sz w:val="20"/>
          <w:szCs w:val="20"/>
        </w:rPr>
        <w:t xml:space="preserve"> about the presumption in favour of sustainable development</w:t>
      </w:r>
      <w:r w:rsidR="00333796">
        <w:rPr>
          <w:rFonts w:ascii="Arial" w:eastAsia="Times New Roman" w:hAnsi="Arial" w:cs="Arial"/>
          <w:sz w:val="20"/>
          <w:szCs w:val="20"/>
        </w:rPr>
        <w:t>.</w:t>
      </w:r>
      <w:r w:rsidR="002C0178">
        <w:rPr>
          <w:rFonts w:ascii="Arial" w:eastAsia="Times New Roman" w:hAnsi="Arial" w:cs="Arial"/>
          <w:sz w:val="20"/>
          <w:szCs w:val="20"/>
        </w:rPr>
        <w:t xml:space="preserve">  That the </w:t>
      </w:r>
      <w:r w:rsidR="00AB3472">
        <w:rPr>
          <w:rFonts w:ascii="Arial" w:eastAsia="Times New Roman" w:hAnsi="Arial" w:cs="Arial"/>
          <w:sz w:val="20"/>
          <w:szCs w:val="20"/>
        </w:rPr>
        <w:t xml:space="preserve">partial </w:t>
      </w:r>
      <w:r w:rsidR="002C0178">
        <w:rPr>
          <w:rFonts w:ascii="Arial" w:eastAsia="Times New Roman" w:hAnsi="Arial" w:cs="Arial"/>
          <w:sz w:val="20"/>
          <w:szCs w:val="20"/>
        </w:rPr>
        <w:t>development of the Rugby Club for housing satisfies the requirements for sustainable development was demonstrated by the inclusion of the site as a Preferred Site in the Consultation on the current Local Plan, because it came top in the Council’s own Site Assessment and Potential Options for Allocation, where it scored the highest scores possible.</w:t>
      </w:r>
    </w:p>
    <w:p w14:paraId="76C60E1B" w14:textId="6446EDD9" w:rsidR="007E3DFC" w:rsidRDefault="007E3DFC" w:rsidP="002C0178">
      <w:pPr>
        <w:spacing w:after="0" w:line="240" w:lineRule="auto"/>
        <w:ind w:left="555" w:hanging="555"/>
        <w:jc w:val="both"/>
        <w:rPr>
          <w:rFonts w:ascii="Arial" w:eastAsia="Times New Roman" w:hAnsi="Arial" w:cs="Arial"/>
          <w:sz w:val="20"/>
          <w:szCs w:val="20"/>
        </w:rPr>
      </w:pPr>
    </w:p>
    <w:p w14:paraId="101F773A" w14:textId="1E0E3433" w:rsidR="00AF197C" w:rsidRDefault="00AF197C" w:rsidP="002C0178">
      <w:pPr>
        <w:spacing w:after="0" w:line="240" w:lineRule="auto"/>
        <w:ind w:left="555" w:hanging="555"/>
        <w:jc w:val="both"/>
        <w:rPr>
          <w:rFonts w:ascii="Arial" w:eastAsia="Times New Roman" w:hAnsi="Arial" w:cs="Arial"/>
          <w:sz w:val="20"/>
          <w:szCs w:val="20"/>
        </w:rPr>
      </w:pPr>
      <w:r>
        <w:rPr>
          <w:rFonts w:ascii="Arial" w:eastAsia="Times New Roman" w:hAnsi="Arial" w:cs="Arial"/>
          <w:sz w:val="20"/>
          <w:szCs w:val="20"/>
        </w:rPr>
        <w:t xml:space="preserve">  </w:t>
      </w:r>
      <w:r w:rsidR="00B928C4">
        <w:rPr>
          <w:rFonts w:ascii="Arial" w:eastAsia="Times New Roman" w:hAnsi="Arial" w:cs="Arial"/>
          <w:sz w:val="20"/>
          <w:szCs w:val="20"/>
        </w:rPr>
        <w:t xml:space="preserve">9 </w:t>
      </w:r>
      <w:r>
        <w:rPr>
          <w:rFonts w:ascii="Arial" w:eastAsia="Times New Roman" w:hAnsi="Arial" w:cs="Arial"/>
          <w:sz w:val="20"/>
          <w:szCs w:val="20"/>
        </w:rPr>
        <w:t xml:space="preserve">    Question 6.1 of the Call for Sites </w:t>
      </w:r>
      <w:r w:rsidR="00A2477D">
        <w:rPr>
          <w:rFonts w:ascii="Arial" w:eastAsia="Times New Roman" w:hAnsi="Arial" w:cs="Arial"/>
          <w:sz w:val="20"/>
          <w:szCs w:val="20"/>
        </w:rPr>
        <w:t xml:space="preserve">Submission Form </w:t>
      </w:r>
      <w:r w:rsidR="00227E8B">
        <w:rPr>
          <w:rFonts w:ascii="Arial" w:eastAsia="Times New Roman" w:hAnsi="Arial" w:cs="Arial"/>
          <w:sz w:val="20"/>
          <w:szCs w:val="20"/>
        </w:rPr>
        <w:t>requires details of how the proposal will respond to climate chang</w:t>
      </w:r>
      <w:r w:rsidR="00C7266E">
        <w:rPr>
          <w:rFonts w:ascii="Arial" w:eastAsia="Times New Roman" w:hAnsi="Arial" w:cs="Arial"/>
          <w:sz w:val="20"/>
          <w:szCs w:val="20"/>
        </w:rPr>
        <w:t xml:space="preserve">e since Policy 51S of the Local Plan </w:t>
      </w:r>
      <w:r w:rsidR="00A40C99">
        <w:rPr>
          <w:rFonts w:ascii="Arial" w:eastAsia="Times New Roman" w:hAnsi="Arial" w:cs="Arial"/>
          <w:sz w:val="20"/>
          <w:szCs w:val="20"/>
        </w:rPr>
        <w:t>says</w:t>
      </w:r>
    </w:p>
    <w:p w14:paraId="0ECD7274" w14:textId="77777777" w:rsidR="00EB528A" w:rsidRDefault="00EB528A" w:rsidP="002C0178">
      <w:pPr>
        <w:spacing w:after="0" w:line="240" w:lineRule="auto"/>
        <w:ind w:left="555" w:hanging="555"/>
        <w:jc w:val="both"/>
        <w:rPr>
          <w:rFonts w:ascii="Arial" w:eastAsia="Times New Roman" w:hAnsi="Arial" w:cs="Arial"/>
          <w:sz w:val="20"/>
          <w:szCs w:val="20"/>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14111"/>
      </w:tblGrid>
      <w:tr w:rsidR="00F477F5" w:rsidRPr="00F477F5" w14:paraId="79C135F4" w14:textId="77777777">
        <w:trPr>
          <w:trHeight w:val="272"/>
        </w:trPr>
        <w:tc>
          <w:tcPr>
            <w:tcW w:w="14111" w:type="dxa"/>
          </w:tcPr>
          <w:p w14:paraId="33E7DAD9" w14:textId="77777777" w:rsidR="00A961D9" w:rsidRDefault="00A961D9" w:rsidP="00F477F5">
            <w:pPr>
              <w:autoSpaceDE w:val="0"/>
              <w:autoSpaceDN w:val="0"/>
              <w:adjustRightInd w:val="0"/>
              <w:spacing w:after="0" w:line="240" w:lineRule="auto"/>
              <w:rPr>
                <w:rFonts w:ascii="Arial" w:hAnsi="Arial" w:cs="Arial"/>
                <w:i/>
                <w:iCs/>
                <w:color w:val="000000"/>
                <w:sz w:val="20"/>
                <w:szCs w:val="20"/>
              </w:rPr>
            </w:pPr>
            <w:r>
              <w:rPr>
                <w:rFonts w:ascii="Arial" w:hAnsi="Arial" w:cs="Arial"/>
                <w:i/>
                <w:iCs/>
                <w:color w:val="000000"/>
                <w:sz w:val="20"/>
                <w:szCs w:val="20"/>
              </w:rPr>
              <w:t xml:space="preserve">          </w:t>
            </w:r>
            <w:r w:rsidR="00F477F5" w:rsidRPr="00F477F5">
              <w:rPr>
                <w:rFonts w:ascii="Arial" w:hAnsi="Arial" w:cs="Arial"/>
                <w:i/>
                <w:iCs/>
                <w:color w:val="000000"/>
                <w:sz w:val="20"/>
                <w:szCs w:val="20"/>
              </w:rPr>
              <w:t>The Council will require the development and use of land and buildings to address climate change,</w:t>
            </w:r>
          </w:p>
          <w:p w14:paraId="5EC9042A" w14:textId="77777777" w:rsidR="00F54257" w:rsidRDefault="00F54257" w:rsidP="00F54257">
            <w:pPr>
              <w:autoSpaceDE w:val="0"/>
              <w:autoSpaceDN w:val="0"/>
              <w:adjustRightInd w:val="0"/>
              <w:spacing w:after="0" w:line="240" w:lineRule="auto"/>
              <w:rPr>
                <w:rFonts w:ascii="Arial" w:hAnsi="Arial" w:cs="Arial"/>
                <w:i/>
                <w:iCs/>
                <w:color w:val="000000"/>
                <w:sz w:val="20"/>
                <w:szCs w:val="20"/>
              </w:rPr>
            </w:pPr>
            <w:r>
              <w:rPr>
                <w:rFonts w:ascii="Arial" w:hAnsi="Arial" w:cs="Arial"/>
                <w:i/>
                <w:iCs/>
                <w:color w:val="000000"/>
                <w:sz w:val="20"/>
                <w:szCs w:val="20"/>
              </w:rPr>
              <w:t xml:space="preserve">         </w:t>
            </w:r>
            <w:r w:rsidR="00F477F5" w:rsidRPr="00F477F5">
              <w:rPr>
                <w:rFonts w:ascii="Arial" w:hAnsi="Arial" w:cs="Arial"/>
                <w:i/>
                <w:iCs/>
                <w:color w:val="000000"/>
                <w:sz w:val="20"/>
                <w:szCs w:val="20"/>
              </w:rPr>
              <w:t xml:space="preserve"> adapting to anticipated future changes and mitigating against further change by reducing</w:t>
            </w:r>
          </w:p>
          <w:p w14:paraId="61E3C31E" w14:textId="1D469556" w:rsidR="00F477F5" w:rsidRPr="00F477F5" w:rsidRDefault="00F54257" w:rsidP="00F54257">
            <w:pPr>
              <w:autoSpaceDE w:val="0"/>
              <w:autoSpaceDN w:val="0"/>
              <w:adjustRightInd w:val="0"/>
              <w:spacing w:after="0" w:line="240" w:lineRule="auto"/>
              <w:rPr>
                <w:rFonts w:ascii="Arial" w:hAnsi="Arial" w:cs="Arial"/>
                <w:i/>
                <w:iCs/>
                <w:color w:val="000000"/>
                <w:sz w:val="20"/>
                <w:szCs w:val="20"/>
              </w:rPr>
            </w:pPr>
            <w:r>
              <w:rPr>
                <w:rFonts w:ascii="Arial" w:hAnsi="Arial" w:cs="Arial"/>
                <w:i/>
                <w:iCs/>
                <w:color w:val="000000"/>
                <w:sz w:val="20"/>
                <w:szCs w:val="20"/>
              </w:rPr>
              <w:t xml:space="preserve">         </w:t>
            </w:r>
            <w:r w:rsidR="00F477F5" w:rsidRPr="00F477F5">
              <w:rPr>
                <w:rFonts w:ascii="Arial" w:hAnsi="Arial" w:cs="Arial"/>
                <w:i/>
                <w:iCs/>
                <w:color w:val="000000"/>
                <w:sz w:val="20"/>
                <w:szCs w:val="20"/>
              </w:rPr>
              <w:t xml:space="preserve"> greenhouse gas emissions </w:t>
            </w:r>
          </w:p>
        </w:tc>
      </w:tr>
    </w:tbl>
    <w:p w14:paraId="46AC0AC3" w14:textId="17355071" w:rsidR="00F477F5" w:rsidRDefault="00F477F5" w:rsidP="002C0178">
      <w:pPr>
        <w:spacing w:after="0" w:line="240" w:lineRule="auto"/>
        <w:ind w:left="555" w:hanging="555"/>
        <w:jc w:val="both"/>
        <w:rPr>
          <w:rFonts w:ascii="Arial" w:eastAsia="Times New Roman" w:hAnsi="Arial" w:cs="Arial"/>
          <w:sz w:val="20"/>
          <w:szCs w:val="20"/>
        </w:rPr>
      </w:pPr>
    </w:p>
    <w:p w14:paraId="3A83AF74" w14:textId="3240A2C9" w:rsidR="000639EE" w:rsidRPr="000639EE" w:rsidRDefault="00F54257" w:rsidP="00F54257">
      <w:pPr>
        <w:spacing w:after="0" w:line="240" w:lineRule="auto"/>
        <w:ind w:left="555" w:hanging="555"/>
        <w:jc w:val="both"/>
        <w:rPr>
          <w:rFonts w:ascii="Arial" w:eastAsia="Times New Roman" w:hAnsi="Arial" w:cs="Arial"/>
          <w:sz w:val="20"/>
          <w:szCs w:val="20"/>
        </w:rPr>
      </w:pPr>
      <w:r w:rsidRPr="00F54257">
        <w:rPr>
          <w:rFonts w:ascii="Arial" w:eastAsia="Times New Roman" w:hAnsi="Arial" w:cs="Arial"/>
          <w:sz w:val="20"/>
          <w:szCs w:val="20"/>
        </w:rPr>
        <w:t xml:space="preserve">   </w:t>
      </w:r>
      <w:r w:rsidR="00B928C4">
        <w:rPr>
          <w:rFonts w:ascii="Arial" w:eastAsia="Times New Roman" w:hAnsi="Arial" w:cs="Arial"/>
          <w:sz w:val="20"/>
          <w:szCs w:val="20"/>
        </w:rPr>
        <w:t>10</w:t>
      </w:r>
      <w:r w:rsidRPr="00F54257">
        <w:rPr>
          <w:rFonts w:ascii="Arial" w:eastAsia="Times New Roman" w:hAnsi="Arial" w:cs="Arial"/>
          <w:sz w:val="20"/>
          <w:szCs w:val="20"/>
        </w:rPr>
        <w:t xml:space="preserve">   </w:t>
      </w:r>
      <w:r w:rsidR="00B13B40" w:rsidRPr="00F54257">
        <w:rPr>
          <w:rFonts w:ascii="Arial" w:eastAsia="Times New Roman" w:hAnsi="Arial" w:cs="Arial"/>
          <w:sz w:val="20"/>
          <w:szCs w:val="20"/>
        </w:rPr>
        <w:t xml:space="preserve">The scheme will satisfy the requirements </w:t>
      </w:r>
      <w:r w:rsidR="0014459A" w:rsidRPr="00F54257">
        <w:rPr>
          <w:rFonts w:ascii="Arial" w:eastAsia="Times New Roman" w:hAnsi="Arial" w:cs="Arial"/>
          <w:sz w:val="20"/>
          <w:szCs w:val="20"/>
        </w:rPr>
        <w:t>of Policy 53</w:t>
      </w:r>
      <w:r w:rsidR="00F9434E" w:rsidRPr="00F54257">
        <w:rPr>
          <w:rFonts w:ascii="Arial" w:eastAsia="Times New Roman" w:hAnsi="Arial" w:cs="Arial"/>
          <w:sz w:val="20"/>
          <w:szCs w:val="20"/>
        </w:rPr>
        <w:t xml:space="preserve"> because the</w:t>
      </w:r>
      <w:r w:rsidR="003B6B8C" w:rsidRPr="00F54257">
        <w:rPr>
          <w:rFonts w:ascii="Arial" w:eastAsia="Times New Roman" w:hAnsi="Arial" w:cs="Arial"/>
          <w:sz w:val="20"/>
          <w:szCs w:val="20"/>
        </w:rPr>
        <w:t xml:space="preserve"> p</w:t>
      </w:r>
      <w:r w:rsidR="000639EE" w:rsidRPr="000639EE">
        <w:rPr>
          <w:rFonts w:ascii="Arial" w:eastAsia="Times New Roman" w:hAnsi="Arial" w:cs="Arial"/>
          <w:sz w:val="20"/>
          <w:szCs w:val="20"/>
        </w:rPr>
        <w:t>rinciples o</w:t>
      </w:r>
      <w:r w:rsidR="00B928C4">
        <w:rPr>
          <w:rFonts w:ascii="Arial" w:eastAsia="Times New Roman" w:hAnsi="Arial" w:cs="Arial"/>
          <w:sz w:val="20"/>
          <w:szCs w:val="20"/>
        </w:rPr>
        <w:t>f</w:t>
      </w:r>
      <w:r w:rsidRPr="00F54257">
        <w:rPr>
          <w:rFonts w:ascii="Arial" w:eastAsia="Times New Roman" w:hAnsi="Arial" w:cs="Arial"/>
          <w:sz w:val="20"/>
          <w:szCs w:val="20"/>
        </w:rPr>
        <w:t xml:space="preserve"> </w:t>
      </w:r>
      <w:r w:rsidR="000639EE" w:rsidRPr="000639EE">
        <w:rPr>
          <w:rFonts w:ascii="Arial" w:eastAsia="Times New Roman" w:hAnsi="Arial" w:cs="Arial"/>
          <w:sz w:val="20"/>
          <w:szCs w:val="20"/>
        </w:rPr>
        <w:t>sustainable design and layout</w:t>
      </w:r>
      <w:r w:rsidR="003B6B8C" w:rsidRPr="00F54257">
        <w:rPr>
          <w:rFonts w:ascii="Arial" w:eastAsia="Times New Roman" w:hAnsi="Arial" w:cs="Arial"/>
          <w:sz w:val="20"/>
          <w:szCs w:val="20"/>
        </w:rPr>
        <w:t xml:space="preserve"> will be incorporated and it will</w:t>
      </w:r>
      <w:r w:rsidR="0044616C" w:rsidRPr="00F54257">
        <w:rPr>
          <w:rFonts w:ascii="Arial" w:eastAsia="Times New Roman" w:hAnsi="Arial" w:cs="Arial"/>
          <w:sz w:val="20"/>
          <w:szCs w:val="20"/>
        </w:rPr>
        <w:t xml:space="preserve"> b</w:t>
      </w:r>
      <w:r w:rsidR="000639EE" w:rsidRPr="000639EE">
        <w:rPr>
          <w:rFonts w:ascii="Arial" w:eastAsia="Times New Roman" w:hAnsi="Arial" w:cs="Arial"/>
          <w:sz w:val="20"/>
          <w:szCs w:val="20"/>
        </w:rPr>
        <w:t xml:space="preserve">e located to provide convenient access to local services by foot, cycle and public transport, and </w:t>
      </w:r>
      <w:r w:rsidR="0015765D" w:rsidRPr="00F54257">
        <w:rPr>
          <w:rFonts w:ascii="Arial" w:eastAsia="Times New Roman" w:hAnsi="Arial" w:cs="Arial"/>
          <w:sz w:val="20"/>
          <w:szCs w:val="20"/>
        </w:rPr>
        <w:t>u</w:t>
      </w:r>
      <w:r w:rsidR="000639EE" w:rsidRPr="000639EE">
        <w:rPr>
          <w:rFonts w:ascii="Arial" w:eastAsia="Times New Roman" w:hAnsi="Arial" w:cs="Arial"/>
          <w:sz w:val="20"/>
          <w:szCs w:val="20"/>
        </w:rPr>
        <w:t xml:space="preserve">se design, layout and orientation to maximise natural ventilation, cooling and solar gain, and </w:t>
      </w:r>
      <w:r w:rsidR="0015765D" w:rsidRPr="00F54257">
        <w:rPr>
          <w:rFonts w:ascii="Arial" w:eastAsia="Times New Roman" w:hAnsi="Arial" w:cs="Arial"/>
          <w:sz w:val="20"/>
          <w:szCs w:val="20"/>
        </w:rPr>
        <w:t>i</w:t>
      </w:r>
      <w:r w:rsidR="000639EE" w:rsidRPr="000639EE">
        <w:rPr>
          <w:rFonts w:ascii="Arial" w:eastAsia="Times New Roman" w:hAnsi="Arial" w:cs="Arial"/>
          <w:sz w:val="20"/>
          <w:szCs w:val="20"/>
        </w:rPr>
        <w:t xml:space="preserve">ncorporate landscaping and open spaces, including suitable street tree planting </w:t>
      </w:r>
    </w:p>
    <w:p w14:paraId="735BC8B4" w14:textId="44F4554F" w:rsidR="000639EE" w:rsidRPr="00F54257" w:rsidRDefault="000639EE" w:rsidP="00F54257">
      <w:pPr>
        <w:autoSpaceDE w:val="0"/>
        <w:autoSpaceDN w:val="0"/>
        <w:adjustRightInd w:val="0"/>
        <w:spacing w:after="0" w:line="240" w:lineRule="auto"/>
        <w:jc w:val="both"/>
        <w:rPr>
          <w:rFonts w:ascii="Arial" w:hAnsi="Arial" w:cs="Arial"/>
          <w:color w:val="000000"/>
        </w:rPr>
      </w:pPr>
    </w:p>
    <w:p w14:paraId="1C623A78" w14:textId="63FE8C35" w:rsidR="006656FC" w:rsidRPr="006656FC" w:rsidRDefault="00F54257" w:rsidP="00F54257">
      <w:pPr>
        <w:spacing w:after="0" w:line="240" w:lineRule="auto"/>
        <w:ind w:left="555" w:hanging="555"/>
        <w:jc w:val="both"/>
        <w:rPr>
          <w:rFonts w:ascii="Arial" w:eastAsia="Times New Roman" w:hAnsi="Arial" w:cs="Arial"/>
          <w:sz w:val="20"/>
          <w:szCs w:val="20"/>
        </w:rPr>
      </w:pPr>
      <w:r>
        <w:rPr>
          <w:rFonts w:ascii="Arial" w:eastAsia="Times New Roman" w:hAnsi="Arial" w:cs="Arial"/>
          <w:sz w:val="20"/>
          <w:szCs w:val="20"/>
        </w:rPr>
        <w:t xml:space="preserve">  </w:t>
      </w:r>
      <w:r w:rsidR="00E10975">
        <w:rPr>
          <w:rFonts w:ascii="Arial" w:eastAsia="Times New Roman" w:hAnsi="Arial" w:cs="Arial"/>
          <w:sz w:val="20"/>
          <w:szCs w:val="20"/>
        </w:rPr>
        <w:t>11</w:t>
      </w:r>
      <w:r>
        <w:rPr>
          <w:rFonts w:ascii="Arial" w:eastAsia="Times New Roman" w:hAnsi="Arial" w:cs="Arial"/>
          <w:sz w:val="20"/>
          <w:szCs w:val="20"/>
        </w:rPr>
        <w:t xml:space="preserve">     </w:t>
      </w:r>
      <w:r w:rsidR="006656FC" w:rsidRPr="006656FC">
        <w:rPr>
          <w:rFonts w:ascii="Arial" w:eastAsia="Times New Roman" w:hAnsi="Arial" w:cs="Arial"/>
          <w:sz w:val="20"/>
          <w:szCs w:val="20"/>
        </w:rPr>
        <w:t xml:space="preserve">Energy efficient buildings will be </w:t>
      </w:r>
      <w:r w:rsidR="00453AFA" w:rsidRPr="00F54257">
        <w:rPr>
          <w:rFonts w:ascii="Arial" w:eastAsia="Times New Roman" w:hAnsi="Arial" w:cs="Arial"/>
          <w:sz w:val="20"/>
          <w:szCs w:val="20"/>
        </w:rPr>
        <w:t>developed so that</w:t>
      </w:r>
      <w:r w:rsidR="00F554B9" w:rsidRPr="00F54257">
        <w:rPr>
          <w:rFonts w:ascii="Arial" w:eastAsia="Times New Roman" w:hAnsi="Arial" w:cs="Arial"/>
          <w:sz w:val="20"/>
          <w:szCs w:val="20"/>
        </w:rPr>
        <w:t xml:space="preserve"> the n</w:t>
      </w:r>
      <w:r w:rsidR="006656FC" w:rsidRPr="006656FC">
        <w:rPr>
          <w:rFonts w:ascii="Arial" w:eastAsia="Times New Roman" w:hAnsi="Arial" w:cs="Arial"/>
          <w:sz w:val="20"/>
          <w:szCs w:val="20"/>
        </w:rPr>
        <w:t xml:space="preserve">ew residential development </w:t>
      </w:r>
      <w:r w:rsidR="002352EE" w:rsidRPr="00F54257">
        <w:rPr>
          <w:rFonts w:ascii="Arial" w:eastAsia="Times New Roman" w:hAnsi="Arial" w:cs="Arial"/>
          <w:sz w:val="20"/>
          <w:szCs w:val="20"/>
        </w:rPr>
        <w:t>will</w:t>
      </w:r>
      <w:r w:rsidR="006656FC" w:rsidRPr="006656FC">
        <w:rPr>
          <w:rFonts w:ascii="Arial" w:eastAsia="Times New Roman" w:hAnsi="Arial" w:cs="Arial"/>
          <w:sz w:val="20"/>
          <w:szCs w:val="20"/>
        </w:rPr>
        <w:t xml:space="preserve"> achieve a 19% reduction in carbon emissions below the Building Regulation requirement</w:t>
      </w:r>
      <w:r w:rsidR="002352EE" w:rsidRPr="00F54257">
        <w:rPr>
          <w:rFonts w:ascii="Arial" w:eastAsia="Times New Roman" w:hAnsi="Arial" w:cs="Arial"/>
          <w:sz w:val="20"/>
          <w:szCs w:val="20"/>
        </w:rPr>
        <w:t xml:space="preserve"> and the n</w:t>
      </w:r>
      <w:r w:rsidR="006656FC" w:rsidRPr="006656FC">
        <w:rPr>
          <w:rFonts w:ascii="Arial" w:eastAsia="Times New Roman" w:hAnsi="Arial" w:cs="Arial"/>
          <w:sz w:val="20"/>
          <w:szCs w:val="20"/>
        </w:rPr>
        <w:t xml:space="preserve">ew non-residential developments </w:t>
      </w:r>
      <w:r w:rsidR="00A961D9" w:rsidRPr="00F54257">
        <w:rPr>
          <w:rFonts w:ascii="Arial" w:eastAsia="Times New Roman" w:hAnsi="Arial" w:cs="Arial"/>
          <w:sz w:val="20"/>
          <w:szCs w:val="20"/>
        </w:rPr>
        <w:t>will achieve</w:t>
      </w:r>
      <w:r w:rsidR="006656FC" w:rsidRPr="006656FC">
        <w:rPr>
          <w:rFonts w:ascii="Arial" w:eastAsia="Times New Roman" w:hAnsi="Arial" w:cs="Arial"/>
          <w:sz w:val="20"/>
          <w:szCs w:val="20"/>
        </w:rPr>
        <w:t xml:space="preserve"> a 10% reduction in carbon emissions below the Building Regulation1 requirement</w:t>
      </w:r>
      <w:r w:rsidR="00A961D9" w:rsidRPr="00F54257">
        <w:rPr>
          <w:rFonts w:ascii="Arial" w:eastAsia="Times New Roman" w:hAnsi="Arial" w:cs="Arial"/>
          <w:sz w:val="20"/>
          <w:szCs w:val="20"/>
        </w:rPr>
        <w:t>, in accordance with Policy 53.</w:t>
      </w:r>
      <w:r w:rsidR="006656FC" w:rsidRPr="006656FC">
        <w:rPr>
          <w:rFonts w:ascii="Arial" w:eastAsia="Times New Roman" w:hAnsi="Arial" w:cs="Arial"/>
          <w:sz w:val="20"/>
          <w:szCs w:val="20"/>
        </w:rPr>
        <w:t xml:space="preserve"> </w:t>
      </w:r>
    </w:p>
    <w:p w14:paraId="6C7987B8" w14:textId="77777777" w:rsidR="006656FC" w:rsidRDefault="006656FC" w:rsidP="002C0178">
      <w:pPr>
        <w:spacing w:after="0" w:line="240" w:lineRule="auto"/>
        <w:ind w:left="555" w:hanging="555"/>
        <w:jc w:val="both"/>
        <w:rPr>
          <w:rFonts w:ascii="Arial" w:eastAsia="Times New Roman" w:hAnsi="Arial" w:cs="Arial"/>
          <w:sz w:val="20"/>
          <w:szCs w:val="20"/>
        </w:rPr>
      </w:pPr>
    </w:p>
    <w:p w14:paraId="262B1C81" w14:textId="3755BF98" w:rsidR="00333796" w:rsidRPr="002A36C2" w:rsidRDefault="00BB75BE" w:rsidP="00333796">
      <w:pPr>
        <w:spacing w:after="0" w:line="240" w:lineRule="auto"/>
        <w:ind w:left="555" w:hanging="555"/>
        <w:jc w:val="both"/>
        <w:rPr>
          <w:rFonts w:ascii="Arial" w:eastAsia="Times New Roman" w:hAnsi="Arial" w:cs="Arial"/>
          <w:sz w:val="20"/>
          <w:szCs w:val="20"/>
        </w:rPr>
      </w:pPr>
      <w:r>
        <w:rPr>
          <w:rFonts w:ascii="Arial" w:eastAsia="Times New Roman" w:hAnsi="Arial" w:cs="Arial"/>
          <w:sz w:val="20"/>
          <w:szCs w:val="20"/>
        </w:rPr>
        <w:lastRenderedPageBreak/>
        <w:t>12</w:t>
      </w:r>
      <w:r w:rsidR="00333796">
        <w:rPr>
          <w:rFonts w:ascii="Arial" w:eastAsia="Times New Roman" w:hAnsi="Arial" w:cs="Arial"/>
          <w:sz w:val="20"/>
          <w:szCs w:val="20"/>
        </w:rPr>
        <w:t xml:space="preserve"> </w:t>
      </w:r>
      <w:r>
        <w:rPr>
          <w:rFonts w:ascii="Arial" w:eastAsia="Times New Roman" w:hAnsi="Arial" w:cs="Arial"/>
          <w:sz w:val="20"/>
          <w:szCs w:val="20"/>
        </w:rPr>
        <w:t xml:space="preserve">   In summary, th</w:t>
      </w:r>
      <w:r w:rsidR="00333796" w:rsidRPr="002A36C2">
        <w:rPr>
          <w:rFonts w:ascii="Arial" w:eastAsia="Times New Roman" w:hAnsi="Arial" w:cs="Arial"/>
          <w:sz w:val="20"/>
          <w:szCs w:val="20"/>
        </w:rPr>
        <w:t>ere would be no adverse environmental impact as a result of the proposed development and significant community benefit would result from meeting a clear need to improve the existing rugby facilities, provide a range of quality homes for all, which will help meet strategic requirements, and benefit the Charitable Trust.</w:t>
      </w:r>
    </w:p>
    <w:p w14:paraId="5EF137DC" w14:textId="77777777" w:rsidR="00333796" w:rsidRPr="002A36C2" w:rsidRDefault="00333796" w:rsidP="00333796">
      <w:pPr>
        <w:spacing w:after="0" w:line="240" w:lineRule="auto"/>
        <w:jc w:val="both"/>
        <w:rPr>
          <w:rFonts w:ascii="Arial" w:eastAsia="Times New Roman" w:hAnsi="Arial" w:cs="Arial"/>
          <w:sz w:val="20"/>
          <w:szCs w:val="20"/>
        </w:rPr>
      </w:pPr>
    </w:p>
    <w:p w14:paraId="5A047618" w14:textId="2A5D4A36" w:rsidR="00333796" w:rsidRPr="002A36C2" w:rsidRDefault="00333796" w:rsidP="00C462D0">
      <w:pPr>
        <w:spacing w:after="0" w:line="240" w:lineRule="auto"/>
        <w:ind w:left="555" w:hanging="555"/>
        <w:jc w:val="both"/>
        <w:rPr>
          <w:rFonts w:ascii="Arial" w:eastAsia="Times New Roman" w:hAnsi="Arial" w:cs="Arial"/>
          <w:sz w:val="20"/>
          <w:szCs w:val="20"/>
        </w:rPr>
      </w:pPr>
      <w:r w:rsidRPr="002A36C2">
        <w:rPr>
          <w:rFonts w:ascii="Arial" w:eastAsia="Times New Roman" w:hAnsi="Arial" w:cs="Arial"/>
          <w:sz w:val="20"/>
          <w:szCs w:val="20"/>
        </w:rPr>
        <w:tab/>
      </w:r>
    </w:p>
    <w:p w14:paraId="783365C2" w14:textId="77777777" w:rsidR="00333796" w:rsidRPr="002A36C2" w:rsidRDefault="00333796" w:rsidP="00333796">
      <w:pPr>
        <w:spacing w:after="0" w:line="240" w:lineRule="auto"/>
        <w:jc w:val="both"/>
        <w:rPr>
          <w:rFonts w:ascii="Arial" w:eastAsia="Times New Roman" w:hAnsi="Arial" w:cs="Arial"/>
          <w:sz w:val="20"/>
          <w:szCs w:val="20"/>
        </w:rPr>
      </w:pPr>
    </w:p>
    <w:p w14:paraId="66D3CB05" w14:textId="0D1EE5C4" w:rsidR="00333796" w:rsidRPr="002A36C2" w:rsidRDefault="00333796" w:rsidP="00333796">
      <w:pPr>
        <w:spacing w:after="0" w:line="240" w:lineRule="auto"/>
        <w:ind w:left="555" w:hanging="555"/>
        <w:jc w:val="both"/>
        <w:rPr>
          <w:rFonts w:ascii="Arial" w:eastAsia="Times New Roman" w:hAnsi="Arial" w:cs="Arial"/>
          <w:sz w:val="20"/>
          <w:szCs w:val="20"/>
        </w:rPr>
      </w:pPr>
      <w:r w:rsidRPr="002A36C2">
        <w:rPr>
          <w:rFonts w:ascii="Arial" w:eastAsia="Times New Roman" w:hAnsi="Arial" w:cs="Arial"/>
          <w:sz w:val="20"/>
          <w:szCs w:val="20"/>
        </w:rPr>
        <w:tab/>
      </w:r>
      <w:r w:rsidR="00B90D02">
        <w:rPr>
          <w:rFonts w:ascii="Arial" w:eastAsia="Times New Roman" w:hAnsi="Arial" w:cs="Arial"/>
          <w:sz w:val="20"/>
          <w:szCs w:val="20"/>
        </w:rPr>
        <w:t>The development</w:t>
      </w:r>
      <w:r w:rsidRPr="002A36C2">
        <w:rPr>
          <w:rFonts w:ascii="Arial" w:eastAsia="Times New Roman" w:hAnsi="Arial" w:cs="Arial"/>
          <w:sz w:val="20"/>
          <w:szCs w:val="20"/>
        </w:rPr>
        <w:t xml:space="preserve"> scheme will respond positively to </w:t>
      </w:r>
      <w:r w:rsidR="00BB75BE">
        <w:rPr>
          <w:rFonts w:ascii="Arial" w:eastAsia="Times New Roman" w:hAnsi="Arial" w:cs="Arial"/>
          <w:sz w:val="20"/>
          <w:szCs w:val="20"/>
        </w:rPr>
        <w:t>n</w:t>
      </w:r>
      <w:r w:rsidRPr="002A36C2">
        <w:rPr>
          <w:rFonts w:ascii="Arial" w:eastAsia="Times New Roman" w:hAnsi="Arial" w:cs="Arial"/>
          <w:sz w:val="20"/>
          <w:szCs w:val="20"/>
        </w:rPr>
        <w:t>ational policy and the</w:t>
      </w:r>
      <w:r w:rsidR="00BB75BE">
        <w:rPr>
          <w:rFonts w:ascii="Arial" w:eastAsia="Times New Roman" w:hAnsi="Arial" w:cs="Arial"/>
          <w:sz w:val="20"/>
          <w:szCs w:val="20"/>
        </w:rPr>
        <w:t xml:space="preserve"> strategic</w:t>
      </w:r>
      <w:r w:rsidRPr="002A36C2">
        <w:rPr>
          <w:rFonts w:ascii="Arial" w:eastAsia="Times New Roman" w:hAnsi="Arial" w:cs="Arial"/>
          <w:sz w:val="20"/>
          <w:szCs w:val="20"/>
        </w:rPr>
        <w:t xml:space="preserve"> objectives of the </w:t>
      </w:r>
      <w:r w:rsidR="00BB75BE">
        <w:rPr>
          <w:rFonts w:ascii="Arial" w:eastAsia="Times New Roman" w:hAnsi="Arial" w:cs="Arial"/>
          <w:sz w:val="20"/>
          <w:szCs w:val="20"/>
        </w:rPr>
        <w:t>Adopted Local Plan</w:t>
      </w:r>
      <w:r w:rsidR="00B90D02">
        <w:rPr>
          <w:rFonts w:ascii="Arial" w:eastAsia="Times New Roman" w:hAnsi="Arial" w:cs="Arial"/>
          <w:sz w:val="20"/>
          <w:szCs w:val="20"/>
        </w:rPr>
        <w:t>, and should therefore be allocated</w:t>
      </w:r>
      <w:r w:rsidR="00C462D0">
        <w:rPr>
          <w:rFonts w:ascii="Arial" w:eastAsia="Times New Roman" w:hAnsi="Arial" w:cs="Arial"/>
          <w:sz w:val="20"/>
          <w:szCs w:val="20"/>
        </w:rPr>
        <w:t>.</w:t>
      </w:r>
    </w:p>
    <w:p w14:paraId="66206F48" w14:textId="77777777" w:rsidR="00333796" w:rsidRPr="002A36C2" w:rsidRDefault="00333796" w:rsidP="00333796">
      <w:pPr>
        <w:spacing w:after="0" w:line="240" w:lineRule="auto"/>
        <w:ind w:left="555" w:hanging="555"/>
        <w:jc w:val="both"/>
        <w:rPr>
          <w:rFonts w:ascii="Arial" w:eastAsia="Times New Roman" w:hAnsi="Arial" w:cs="Arial"/>
          <w:sz w:val="20"/>
          <w:szCs w:val="20"/>
        </w:rPr>
      </w:pPr>
    </w:p>
    <w:p w14:paraId="001814C4" w14:textId="77777777" w:rsidR="00333796" w:rsidRPr="002A36C2" w:rsidRDefault="00333796" w:rsidP="00333796">
      <w:pPr>
        <w:widowControl w:val="0"/>
        <w:spacing w:after="0" w:line="240" w:lineRule="auto"/>
        <w:jc w:val="both"/>
        <w:rPr>
          <w:rFonts w:ascii="Arial" w:eastAsia="Times New Roman" w:hAnsi="Arial" w:cs="Arial"/>
          <w:sz w:val="20"/>
          <w:szCs w:val="20"/>
        </w:rPr>
      </w:pPr>
    </w:p>
    <w:p w14:paraId="36E159AD" w14:textId="77777777" w:rsidR="00333796" w:rsidRPr="002A36C2" w:rsidRDefault="00333796" w:rsidP="00333796">
      <w:pPr>
        <w:tabs>
          <w:tab w:val="left" w:pos="5250"/>
        </w:tabs>
        <w:spacing w:after="0" w:line="240" w:lineRule="auto"/>
        <w:jc w:val="both"/>
        <w:rPr>
          <w:rFonts w:ascii="Arial" w:eastAsia="Times New Roman" w:hAnsi="Arial" w:cs="Arial"/>
          <w:sz w:val="20"/>
          <w:szCs w:val="20"/>
        </w:rPr>
      </w:pPr>
    </w:p>
    <w:p w14:paraId="7E3A1DB5" w14:textId="77777777" w:rsidR="00333796" w:rsidRPr="002A36C2" w:rsidRDefault="00333796" w:rsidP="00333796">
      <w:pPr>
        <w:spacing w:after="0" w:line="240" w:lineRule="auto"/>
        <w:jc w:val="both"/>
        <w:rPr>
          <w:rFonts w:ascii="Arial" w:eastAsia="Times New Roman" w:hAnsi="Arial" w:cs="Arial"/>
          <w:sz w:val="20"/>
          <w:szCs w:val="20"/>
        </w:rPr>
      </w:pPr>
    </w:p>
    <w:p w14:paraId="1692AAC2" w14:textId="77777777" w:rsidR="00333796" w:rsidRDefault="00333796" w:rsidP="00333796"/>
    <w:p w14:paraId="0FF74E4D" w14:textId="77777777" w:rsidR="00CC5848" w:rsidRDefault="00CC5848"/>
    <w:sectPr w:rsidR="00CC5848" w:rsidSect="006961E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D610F5"/>
    <w:multiLevelType w:val="hybridMultilevel"/>
    <w:tmpl w:val="81DAF7B6"/>
    <w:lvl w:ilvl="0" w:tplc="0809000F">
      <w:start w:val="1"/>
      <w:numFmt w:val="decimal"/>
      <w:lvlText w:val="%1."/>
      <w:lvlJc w:val="left"/>
      <w:pPr>
        <w:ind w:left="1224" w:hanging="360"/>
      </w:pPr>
    </w:lvl>
    <w:lvl w:ilvl="1" w:tplc="08090019" w:tentative="1">
      <w:start w:val="1"/>
      <w:numFmt w:val="lowerLetter"/>
      <w:lvlText w:val="%2."/>
      <w:lvlJc w:val="left"/>
      <w:pPr>
        <w:ind w:left="1944" w:hanging="360"/>
      </w:pPr>
    </w:lvl>
    <w:lvl w:ilvl="2" w:tplc="0809001B" w:tentative="1">
      <w:start w:val="1"/>
      <w:numFmt w:val="lowerRoman"/>
      <w:lvlText w:val="%3."/>
      <w:lvlJc w:val="right"/>
      <w:pPr>
        <w:ind w:left="2664" w:hanging="180"/>
      </w:pPr>
    </w:lvl>
    <w:lvl w:ilvl="3" w:tplc="0809000F" w:tentative="1">
      <w:start w:val="1"/>
      <w:numFmt w:val="decimal"/>
      <w:lvlText w:val="%4."/>
      <w:lvlJc w:val="left"/>
      <w:pPr>
        <w:ind w:left="3384" w:hanging="360"/>
      </w:pPr>
    </w:lvl>
    <w:lvl w:ilvl="4" w:tplc="08090019" w:tentative="1">
      <w:start w:val="1"/>
      <w:numFmt w:val="lowerLetter"/>
      <w:lvlText w:val="%5."/>
      <w:lvlJc w:val="left"/>
      <w:pPr>
        <w:ind w:left="4104" w:hanging="360"/>
      </w:pPr>
    </w:lvl>
    <w:lvl w:ilvl="5" w:tplc="0809001B" w:tentative="1">
      <w:start w:val="1"/>
      <w:numFmt w:val="lowerRoman"/>
      <w:lvlText w:val="%6."/>
      <w:lvlJc w:val="right"/>
      <w:pPr>
        <w:ind w:left="4824" w:hanging="180"/>
      </w:pPr>
    </w:lvl>
    <w:lvl w:ilvl="6" w:tplc="0809000F" w:tentative="1">
      <w:start w:val="1"/>
      <w:numFmt w:val="decimal"/>
      <w:lvlText w:val="%7."/>
      <w:lvlJc w:val="left"/>
      <w:pPr>
        <w:ind w:left="5544" w:hanging="360"/>
      </w:pPr>
    </w:lvl>
    <w:lvl w:ilvl="7" w:tplc="08090019" w:tentative="1">
      <w:start w:val="1"/>
      <w:numFmt w:val="lowerLetter"/>
      <w:lvlText w:val="%8."/>
      <w:lvlJc w:val="left"/>
      <w:pPr>
        <w:ind w:left="6264" w:hanging="360"/>
      </w:pPr>
    </w:lvl>
    <w:lvl w:ilvl="8" w:tplc="0809001B" w:tentative="1">
      <w:start w:val="1"/>
      <w:numFmt w:val="lowerRoman"/>
      <w:lvlText w:val="%9."/>
      <w:lvlJc w:val="right"/>
      <w:pPr>
        <w:ind w:left="6984" w:hanging="180"/>
      </w:pPr>
    </w:lvl>
  </w:abstractNum>
  <w:abstractNum w:abstractNumId="1" w15:restartNumberingAfterBreak="0">
    <w:nsid w:val="0D6644DF"/>
    <w:multiLevelType w:val="hybridMultilevel"/>
    <w:tmpl w:val="AD24A9B8"/>
    <w:lvl w:ilvl="0" w:tplc="0809000F">
      <w:start w:val="1"/>
      <w:numFmt w:val="decimal"/>
      <w:lvlText w:val="%1."/>
      <w:lvlJc w:val="left"/>
      <w:pPr>
        <w:ind w:left="1224" w:hanging="360"/>
      </w:pPr>
    </w:lvl>
    <w:lvl w:ilvl="1" w:tplc="08090019" w:tentative="1">
      <w:start w:val="1"/>
      <w:numFmt w:val="lowerLetter"/>
      <w:lvlText w:val="%2."/>
      <w:lvlJc w:val="left"/>
      <w:pPr>
        <w:ind w:left="1944" w:hanging="360"/>
      </w:pPr>
    </w:lvl>
    <w:lvl w:ilvl="2" w:tplc="0809001B" w:tentative="1">
      <w:start w:val="1"/>
      <w:numFmt w:val="lowerRoman"/>
      <w:lvlText w:val="%3."/>
      <w:lvlJc w:val="right"/>
      <w:pPr>
        <w:ind w:left="2664" w:hanging="180"/>
      </w:pPr>
    </w:lvl>
    <w:lvl w:ilvl="3" w:tplc="0809000F" w:tentative="1">
      <w:start w:val="1"/>
      <w:numFmt w:val="decimal"/>
      <w:lvlText w:val="%4."/>
      <w:lvlJc w:val="left"/>
      <w:pPr>
        <w:ind w:left="3384" w:hanging="360"/>
      </w:pPr>
    </w:lvl>
    <w:lvl w:ilvl="4" w:tplc="08090019" w:tentative="1">
      <w:start w:val="1"/>
      <w:numFmt w:val="lowerLetter"/>
      <w:lvlText w:val="%5."/>
      <w:lvlJc w:val="left"/>
      <w:pPr>
        <w:ind w:left="4104" w:hanging="360"/>
      </w:pPr>
    </w:lvl>
    <w:lvl w:ilvl="5" w:tplc="0809001B" w:tentative="1">
      <w:start w:val="1"/>
      <w:numFmt w:val="lowerRoman"/>
      <w:lvlText w:val="%6."/>
      <w:lvlJc w:val="right"/>
      <w:pPr>
        <w:ind w:left="4824" w:hanging="180"/>
      </w:pPr>
    </w:lvl>
    <w:lvl w:ilvl="6" w:tplc="0809000F" w:tentative="1">
      <w:start w:val="1"/>
      <w:numFmt w:val="decimal"/>
      <w:lvlText w:val="%7."/>
      <w:lvlJc w:val="left"/>
      <w:pPr>
        <w:ind w:left="5544" w:hanging="360"/>
      </w:pPr>
    </w:lvl>
    <w:lvl w:ilvl="7" w:tplc="08090019" w:tentative="1">
      <w:start w:val="1"/>
      <w:numFmt w:val="lowerLetter"/>
      <w:lvlText w:val="%8."/>
      <w:lvlJc w:val="left"/>
      <w:pPr>
        <w:ind w:left="6264" w:hanging="360"/>
      </w:pPr>
    </w:lvl>
    <w:lvl w:ilvl="8" w:tplc="0809001B" w:tentative="1">
      <w:start w:val="1"/>
      <w:numFmt w:val="lowerRoman"/>
      <w:lvlText w:val="%9."/>
      <w:lvlJc w:val="right"/>
      <w:pPr>
        <w:ind w:left="6984" w:hanging="180"/>
      </w:pPr>
    </w:lvl>
  </w:abstractNum>
  <w:abstractNum w:abstractNumId="2" w15:restartNumberingAfterBreak="0">
    <w:nsid w:val="3E58740C"/>
    <w:multiLevelType w:val="hybridMultilevel"/>
    <w:tmpl w:val="8766C9DA"/>
    <w:lvl w:ilvl="0" w:tplc="1F5A3F66">
      <w:start w:val="1"/>
      <w:numFmt w:val="bullet"/>
      <w:lvlText w:val=""/>
      <w:lvlJc w:val="left"/>
      <w:pPr>
        <w:ind w:left="915" w:hanging="360"/>
      </w:pPr>
      <w:rPr>
        <w:rFonts w:ascii="Symbol" w:hAnsi="Symbol" w:hint="default"/>
        <w:sz w:val="14"/>
      </w:rPr>
    </w:lvl>
    <w:lvl w:ilvl="1" w:tplc="08090003" w:tentative="1">
      <w:start w:val="1"/>
      <w:numFmt w:val="bullet"/>
      <w:lvlText w:val="o"/>
      <w:lvlJc w:val="left"/>
      <w:pPr>
        <w:ind w:left="1635" w:hanging="360"/>
      </w:pPr>
      <w:rPr>
        <w:rFonts w:ascii="Courier New" w:hAnsi="Courier New" w:cs="Courier New" w:hint="default"/>
      </w:rPr>
    </w:lvl>
    <w:lvl w:ilvl="2" w:tplc="08090005" w:tentative="1">
      <w:start w:val="1"/>
      <w:numFmt w:val="bullet"/>
      <w:lvlText w:val=""/>
      <w:lvlJc w:val="left"/>
      <w:pPr>
        <w:ind w:left="2355" w:hanging="360"/>
      </w:pPr>
      <w:rPr>
        <w:rFonts w:ascii="Wingdings" w:hAnsi="Wingdings" w:hint="default"/>
      </w:rPr>
    </w:lvl>
    <w:lvl w:ilvl="3" w:tplc="08090001" w:tentative="1">
      <w:start w:val="1"/>
      <w:numFmt w:val="bullet"/>
      <w:lvlText w:val=""/>
      <w:lvlJc w:val="left"/>
      <w:pPr>
        <w:ind w:left="3075" w:hanging="360"/>
      </w:pPr>
      <w:rPr>
        <w:rFonts w:ascii="Symbol" w:hAnsi="Symbol" w:hint="default"/>
      </w:rPr>
    </w:lvl>
    <w:lvl w:ilvl="4" w:tplc="08090003" w:tentative="1">
      <w:start w:val="1"/>
      <w:numFmt w:val="bullet"/>
      <w:lvlText w:val="o"/>
      <w:lvlJc w:val="left"/>
      <w:pPr>
        <w:ind w:left="3795" w:hanging="360"/>
      </w:pPr>
      <w:rPr>
        <w:rFonts w:ascii="Courier New" w:hAnsi="Courier New" w:cs="Courier New" w:hint="default"/>
      </w:rPr>
    </w:lvl>
    <w:lvl w:ilvl="5" w:tplc="08090005" w:tentative="1">
      <w:start w:val="1"/>
      <w:numFmt w:val="bullet"/>
      <w:lvlText w:val=""/>
      <w:lvlJc w:val="left"/>
      <w:pPr>
        <w:ind w:left="4515" w:hanging="360"/>
      </w:pPr>
      <w:rPr>
        <w:rFonts w:ascii="Wingdings" w:hAnsi="Wingdings" w:hint="default"/>
      </w:rPr>
    </w:lvl>
    <w:lvl w:ilvl="6" w:tplc="08090001" w:tentative="1">
      <w:start w:val="1"/>
      <w:numFmt w:val="bullet"/>
      <w:lvlText w:val=""/>
      <w:lvlJc w:val="left"/>
      <w:pPr>
        <w:ind w:left="5235" w:hanging="360"/>
      </w:pPr>
      <w:rPr>
        <w:rFonts w:ascii="Symbol" w:hAnsi="Symbol" w:hint="default"/>
      </w:rPr>
    </w:lvl>
    <w:lvl w:ilvl="7" w:tplc="08090003" w:tentative="1">
      <w:start w:val="1"/>
      <w:numFmt w:val="bullet"/>
      <w:lvlText w:val="o"/>
      <w:lvlJc w:val="left"/>
      <w:pPr>
        <w:ind w:left="5955" w:hanging="360"/>
      </w:pPr>
      <w:rPr>
        <w:rFonts w:ascii="Courier New" w:hAnsi="Courier New" w:cs="Courier New" w:hint="default"/>
      </w:rPr>
    </w:lvl>
    <w:lvl w:ilvl="8" w:tplc="08090005" w:tentative="1">
      <w:start w:val="1"/>
      <w:numFmt w:val="bullet"/>
      <w:lvlText w:val=""/>
      <w:lvlJc w:val="left"/>
      <w:pPr>
        <w:ind w:left="6675" w:hanging="360"/>
      </w:pPr>
      <w:rPr>
        <w:rFonts w:ascii="Wingdings" w:hAnsi="Wingdings" w:hint="default"/>
      </w:rPr>
    </w:lvl>
  </w:abstractNum>
  <w:abstractNum w:abstractNumId="3" w15:restartNumberingAfterBreak="0">
    <w:nsid w:val="689C0166"/>
    <w:multiLevelType w:val="hybridMultilevel"/>
    <w:tmpl w:val="9C6EBD6A"/>
    <w:lvl w:ilvl="0" w:tplc="99BAFE84">
      <w:start w:val="1"/>
      <w:numFmt w:val="lowerLetter"/>
      <w:lvlText w:val="%1)"/>
      <w:lvlJc w:val="left"/>
      <w:pPr>
        <w:ind w:left="972" w:hanging="360"/>
      </w:pPr>
      <w:rPr>
        <w:rFonts w:hint="default"/>
      </w:rPr>
    </w:lvl>
    <w:lvl w:ilvl="1" w:tplc="08090019" w:tentative="1">
      <w:start w:val="1"/>
      <w:numFmt w:val="lowerLetter"/>
      <w:lvlText w:val="%2."/>
      <w:lvlJc w:val="left"/>
      <w:pPr>
        <w:ind w:left="1692" w:hanging="360"/>
      </w:pPr>
    </w:lvl>
    <w:lvl w:ilvl="2" w:tplc="0809001B" w:tentative="1">
      <w:start w:val="1"/>
      <w:numFmt w:val="lowerRoman"/>
      <w:lvlText w:val="%3."/>
      <w:lvlJc w:val="right"/>
      <w:pPr>
        <w:ind w:left="2412" w:hanging="180"/>
      </w:pPr>
    </w:lvl>
    <w:lvl w:ilvl="3" w:tplc="0809000F" w:tentative="1">
      <w:start w:val="1"/>
      <w:numFmt w:val="decimal"/>
      <w:lvlText w:val="%4."/>
      <w:lvlJc w:val="left"/>
      <w:pPr>
        <w:ind w:left="3132" w:hanging="360"/>
      </w:pPr>
    </w:lvl>
    <w:lvl w:ilvl="4" w:tplc="08090019" w:tentative="1">
      <w:start w:val="1"/>
      <w:numFmt w:val="lowerLetter"/>
      <w:lvlText w:val="%5."/>
      <w:lvlJc w:val="left"/>
      <w:pPr>
        <w:ind w:left="3852" w:hanging="360"/>
      </w:pPr>
    </w:lvl>
    <w:lvl w:ilvl="5" w:tplc="0809001B" w:tentative="1">
      <w:start w:val="1"/>
      <w:numFmt w:val="lowerRoman"/>
      <w:lvlText w:val="%6."/>
      <w:lvlJc w:val="right"/>
      <w:pPr>
        <w:ind w:left="4572" w:hanging="180"/>
      </w:pPr>
    </w:lvl>
    <w:lvl w:ilvl="6" w:tplc="0809000F" w:tentative="1">
      <w:start w:val="1"/>
      <w:numFmt w:val="decimal"/>
      <w:lvlText w:val="%7."/>
      <w:lvlJc w:val="left"/>
      <w:pPr>
        <w:ind w:left="5292" w:hanging="360"/>
      </w:pPr>
    </w:lvl>
    <w:lvl w:ilvl="7" w:tplc="08090019" w:tentative="1">
      <w:start w:val="1"/>
      <w:numFmt w:val="lowerLetter"/>
      <w:lvlText w:val="%8."/>
      <w:lvlJc w:val="left"/>
      <w:pPr>
        <w:ind w:left="6012" w:hanging="360"/>
      </w:pPr>
    </w:lvl>
    <w:lvl w:ilvl="8" w:tplc="0809001B" w:tentative="1">
      <w:start w:val="1"/>
      <w:numFmt w:val="lowerRoman"/>
      <w:lvlText w:val="%9."/>
      <w:lvlJc w:val="right"/>
      <w:pPr>
        <w:ind w:left="6732"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796"/>
    <w:rsid w:val="000076E9"/>
    <w:rsid w:val="0005716D"/>
    <w:rsid w:val="000639EE"/>
    <w:rsid w:val="00075855"/>
    <w:rsid w:val="00084496"/>
    <w:rsid w:val="000E3D2F"/>
    <w:rsid w:val="00142500"/>
    <w:rsid w:val="00142EC3"/>
    <w:rsid w:val="0014459A"/>
    <w:rsid w:val="00155540"/>
    <w:rsid w:val="0015765D"/>
    <w:rsid w:val="00227E8B"/>
    <w:rsid w:val="002352EE"/>
    <w:rsid w:val="002C0178"/>
    <w:rsid w:val="00333796"/>
    <w:rsid w:val="003370D3"/>
    <w:rsid w:val="00391B58"/>
    <w:rsid w:val="003B6B8C"/>
    <w:rsid w:val="004321AF"/>
    <w:rsid w:val="0044616C"/>
    <w:rsid w:val="00453AFA"/>
    <w:rsid w:val="00456CDF"/>
    <w:rsid w:val="004A0C22"/>
    <w:rsid w:val="004F4A25"/>
    <w:rsid w:val="00587DE6"/>
    <w:rsid w:val="005C2914"/>
    <w:rsid w:val="005C4883"/>
    <w:rsid w:val="006026CF"/>
    <w:rsid w:val="00641CE3"/>
    <w:rsid w:val="006656FC"/>
    <w:rsid w:val="006A26D3"/>
    <w:rsid w:val="00770F4A"/>
    <w:rsid w:val="007767D0"/>
    <w:rsid w:val="00797F6C"/>
    <w:rsid w:val="007E3DFC"/>
    <w:rsid w:val="007F72FC"/>
    <w:rsid w:val="00806A85"/>
    <w:rsid w:val="008C7A0A"/>
    <w:rsid w:val="008D1C55"/>
    <w:rsid w:val="00943BFD"/>
    <w:rsid w:val="00951238"/>
    <w:rsid w:val="00A2477D"/>
    <w:rsid w:val="00A40C99"/>
    <w:rsid w:val="00A569EE"/>
    <w:rsid w:val="00A7179B"/>
    <w:rsid w:val="00A9577C"/>
    <w:rsid w:val="00A961D9"/>
    <w:rsid w:val="00AB3472"/>
    <w:rsid w:val="00AF197C"/>
    <w:rsid w:val="00B13B40"/>
    <w:rsid w:val="00B40430"/>
    <w:rsid w:val="00B709B5"/>
    <w:rsid w:val="00B872B1"/>
    <w:rsid w:val="00B90D02"/>
    <w:rsid w:val="00B928C4"/>
    <w:rsid w:val="00BB2D4B"/>
    <w:rsid w:val="00BB75BE"/>
    <w:rsid w:val="00C074BF"/>
    <w:rsid w:val="00C462D0"/>
    <w:rsid w:val="00C7266E"/>
    <w:rsid w:val="00C82A4D"/>
    <w:rsid w:val="00CC5848"/>
    <w:rsid w:val="00D65600"/>
    <w:rsid w:val="00DA09E0"/>
    <w:rsid w:val="00DB6C70"/>
    <w:rsid w:val="00DD14D3"/>
    <w:rsid w:val="00E10975"/>
    <w:rsid w:val="00E823C5"/>
    <w:rsid w:val="00E94DB5"/>
    <w:rsid w:val="00EB528A"/>
    <w:rsid w:val="00ED34BB"/>
    <w:rsid w:val="00F137AD"/>
    <w:rsid w:val="00F26C78"/>
    <w:rsid w:val="00F477F5"/>
    <w:rsid w:val="00F54257"/>
    <w:rsid w:val="00F554B9"/>
    <w:rsid w:val="00F9434E"/>
    <w:rsid w:val="00FC4B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9F600"/>
  <w15:chartTrackingRefBased/>
  <w15:docId w15:val="{2DC416C4-2CC5-43D7-87BA-78C40934D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37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3796"/>
    <w:pPr>
      <w:ind w:left="720"/>
      <w:contextualSpacing/>
    </w:pPr>
  </w:style>
  <w:style w:type="paragraph" w:customStyle="1" w:styleId="Default">
    <w:name w:val="Default"/>
    <w:rsid w:val="00DA09E0"/>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CB0205-1A64-4C18-8601-3AF91B283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4</Pages>
  <Words>1343</Words>
  <Characters>7656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hargreaves</dc:creator>
  <cp:keywords/>
  <dc:description/>
  <cp:lastModifiedBy>john hargreaves</cp:lastModifiedBy>
  <cp:revision>67</cp:revision>
  <dcterms:created xsi:type="dcterms:W3CDTF">2020-07-27T12:20:00Z</dcterms:created>
  <dcterms:modified xsi:type="dcterms:W3CDTF">2020-08-10T09:22:00Z</dcterms:modified>
</cp:coreProperties>
</file>